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20" w:lineRule="exact"/>
        <w:jc w:val="center"/>
        <w:rPr>
          <w:rFonts w:ascii="仿宋_GB2312"/>
          <w:color w:val="auto"/>
          <w:sz w:val="28"/>
          <w:highlight w:val="none"/>
        </w:rPr>
      </w:pPr>
    </w:p>
    <w:p>
      <w:pPr>
        <w:pStyle w:val="2"/>
        <w:rPr>
          <w:color w:val="auto"/>
          <w:highlight w:val="none"/>
        </w:rPr>
      </w:pPr>
    </w:p>
    <w:p>
      <w:pPr>
        <w:autoSpaceDE w:val="0"/>
        <w:autoSpaceDN w:val="0"/>
        <w:adjustRightInd w:val="0"/>
        <w:jc w:val="center"/>
        <w:rPr>
          <w:rFonts w:ascii="宋体" w:hAnsi="宋体" w:eastAsia="宋体" w:cs="宋体"/>
          <w:b/>
          <w:bCs/>
          <w:color w:val="auto"/>
          <w:kern w:val="0"/>
          <w:sz w:val="32"/>
          <w:szCs w:val="32"/>
          <w:highlight w:val="none"/>
        </w:rPr>
      </w:pPr>
      <w:r>
        <w:rPr>
          <w:rFonts w:hint="eastAsia" w:ascii="宋体" w:hAnsi="宋体" w:eastAsia="宋体" w:cs="宋体"/>
          <w:b/>
          <w:bCs/>
          <w:color w:val="auto"/>
          <w:kern w:val="0"/>
          <w:sz w:val="32"/>
          <w:szCs w:val="32"/>
          <w:highlight w:val="none"/>
        </w:rPr>
        <w:t>广东华昌新型铝材有限公司</w:t>
      </w:r>
    </w:p>
    <w:p>
      <w:pPr>
        <w:autoSpaceDE w:val="0"/>
        <w:autoSpaceDN w:val="0"/>
        <w:adjustRightInd w:val="0"/>
        <w:jc w:val="center"/>
        <w:rPr>
          <w:rFonts w:ascii="宋体" w:hAnsi="宋体" w:eastAsia="宋体" w:cs="宋体"/>
          <w:color w:val="auto"/>
          <w:kern w:val="0"/>
          <w:sz w:val="32"/>
          <w:szCs w:val="32"/>
          <w:highlight w:val="none"/>
        </w:rPr>
      </w:pPr>
      <w:r>
        <w:rPr>
          <w:rFonts w:hint="eastAsia" w:ascii="宋体" w:hAnsi="宋体" w:eastAsia="宋体" w:cs="宋体"/>
          <w:b/>
          <w:color w:val="auto"/>
          <w:kern w:val="0"/>
          <w:sz w:val="32"/>
          <w:szCs w:val="32"/>
          <w:highlight w:val="none"/>
        </w:rPr>
        <w:t>光伏项目邀标书</w:t>
      </w:r>
    </w:p>
    <w:p>
      <w:pPr>
        <w:autoSpaceDE w:val="0"/>
        <w:autoSpaceDN w:val="0"/>
        <w:adjustRightInd w:val="0"/>
        <w:jc w:val="center"/>
        <w:rPr>
          <w:rFonts w:ascii="宋体" w:hAnsi="宋体" w:eastAsia="宋体" w:cs="宋体"/>
          <w:color w:val="auto"/>
          <w:kern w:val="0"/>
          <w:sz w:val="52"/>
          <w:szCs w:val="52"/>
          <w:highlight w:val="none"/>
        </w:rPr>
      </w:pPr>
    </w:p>
    <w:p>
      <w:pPr>
        <w:autoSpaceDE w:val="0"/>
        <w:autoSpaceDN w:val="0"/>
        <w:adjustRightInd w:val="0"/>
        <w:jc w:val="center"/>
        <w:rPr>
          <w:rFonts w:ascii="宋体" w:hAnsi="宋体" w:eastAsia="宋体" w:cs="宋体"/>
          <w:b/>
          <w:color w:val="auto"/>
          <w:sz w:val="44"/>
          <w:szCs w:val="44"/>
          <w:highlight w:val="none"/>
        </w:rPr>
      </w:pPr>
    </w:p>
    <w:p>
      <w:pPr>
        <w:autoSpaceDE w:val="0"/>
        <w:autoSpaceDN w:val="0"/>
        <w:adjustRightInd w:val="0"/>
        <w:ind w:firstLine="2642" w:firstLineChars="940"/>
        <w:rPr>
          <w:rFonts w:hint="eastAsia" w:ascii="宋体" w:hAnsi="宋体" w:eastAsia="宋体" w:cs="宋体"/>
          <w:b/>
          <w:color w:val="auto"/>
          <w:kern w:val="0"/>
          <w:sz w:val="28"/>
          <w:szCs w:val="28"/>
          <w:highlight w:val="none"/>
          <w:u w:val="thick"/>
          <w:lang w:val="en-US" w:eastAsia="zh-CN"/>
        </w:rPr>
      </w:pPr>
      <w:r>
        <w:rPr>
          <w:rFonts w:hint="eastAsia" w:ascii="宋体" w:hAnsi="宋体" w:eastAsia="宋体" w:cs="宋体"/>
          <w:b/>
          <w:color w:val="auto"/>
          <w:kern w:val="0"/>
          <w:sz w:val="28"/>
          <w:szCs w:val="28"/>
          <w:highlight w:val="none"/>
        </w:rPr>
        <w:t>邀标编号：HCCGZB2</w:t>
      </w:r>
      <w:r>
        <w:rPr>
          <w:rFonts w:hint="eastAsia" w:ascii="宋体" w:hAnsi="宋体" w:eastAsia="宋体" w:cs="宋体"/>
          <w:b/>
          <w:color w:val="auto"/>
          <w:kern w:val="0"/>
          <w:sz w:val="28"/>
          <w:szCs w:val="28"/>
          <w:highlight w:val="none"/>
          <w:lang w:val="en-US" w:eastAsia="zh-CN"/>
        </w:rPr>
        <w:t>3010</w:t>
      </w:r>
    </w:p>
    <w:p>
      <w:pPr>
        <w:autoSpaceDE w:val="0"/>
        <w:autoSpaceDN w:val="0"/>
        <w:adjustRightInd w:val="0"/>
        <w:jc w:val="both"/>
        <w:rPr>
          <w:rFonts w:ascii="宋体" w:hAnsi="宋体" w:eastAsia="宋体" w:cs="宋体"/>
          <w:color w:val="auto"/>
          <w:kern w:val="0"/>
          <w:sz w:val="72"/>
          <w:szCs w:val="72"/>
          <w:highlight w:val="none"/>
        </w:rPr>
      </w:pPr>
    </w:p>
    <w:p>
      <w:pPr>
        <w:autoSpaceDE w:val="0"/>
        <w:autoSpaceDN w:val="0"/>
        <w:adjustRightInd w:val="0"/>
        <w:spacing w:line="480" w:lineRule="exact"/>
        <w:jc w:val="center"/>
        <w:rPr>
          <w:rFonts w:ascii="宋体" w:hAnsi="宋体" w:eastAsia="宋体" w:cs="宋体"/>
          <w:color w:val="auto"/>
          <w:kern w:val="0"/>
          <w:sz w:val="28"/>
          <w:szCs w:val="28"/>
          <w:highlight w:val="none"/>
        </w:rPr>
      </w:pPr>
    </w:p>
    <w:p>
      <w:pPr>
        <w:snapToGrid w:val="0"/>
        <w:spacing w:afterLines="25"/>
        <w:ind w:firstLine="480" w:firstLineChars="200"/>
        <w:jc w:val="center"/>
        <w:rPr>
          <w:rFonts w:ascii="宋体" w:hAnsi="宋体" w:eastAsia="宋体"/>
          <w:color w:val="auto"/>
          <w:highlight w:val="none"/>
        </w:rPr>
      </w:pPr>
    </w:p>
    <w:p>
      <w:pPr>
        <w:snapToGrid w:val="0"/>
        <w:spacing w:afterLines="25"/>
        <w:ind w:firstLine="2880" w:firstLineChars="1200"/>
        <w:rPr>
          <w:rFonts w:ascii="宋体" w:hAnsi="宋体" w:eastAsia="宋体"/>
          <w:color w:val="auto"/>
          <w:highlight w:val="none"/>
        </w:rPr>
      </w:pPr>
      <w:r>
        <w:rPr>
          <w:rFonts w:hint="eastAsia" w:ascii="宋体" w:hAnsi="宋体" w:eastAsia="宋体"/>
          <w:color w:val="auto"/>
          <w:highlight w:val="none"/>
        </w:rPr>
        <w:t>邀标机构:广东华昌新型铝材有限公司</w:t>
      </w:r>
    </w:p>
    <w:p>
      <w:pPr>
        <w:snapToGrid w:val="0"/>
        <w:spacing w:afterLines="25"/>
        <w:ind w:firstLine="2880" w:firstLineChars="1200"/>
        <w:rPr>
          <w:rFonts w:hint="eastAsia" w:ascii="宋体" w:hAnsi="宋体" w:eastAsia="宋体"/>
          <w:color w:val="auto"/>
          <w:highlight w:val="none"/>
          <w:lang w:val="en-US" w:eastAsia="zh-CN"/>
        </w:rPr>
      </w:pPr>
      <w:r>
        <w:rPr>
          <w:rFonts w:hint="eastAsia" w:ascii="宋体" w:hAnsi="宋体" w:eastAsia="宋体"/>
          <w:color w:val="auto"/>
          <w:highlight w:val="none"/>
        </w:rPr>
        <w:t>联 系 人:</w:t>
      </w:r>
      <w:r>
        <w:rPr>
          <w:rFonts w:hint="eastAsia" w:ascii="宋体" w:hAnsi="宋体" w:eastAsia="宋体"/>
          <w:color w:val="auto"/>
          <w:highlight w:val="none"/>
          <w:lang w:val="en-US" w:eastAsia="zh-CN"/>
        </w:rPr>
        <w:t>卢旭虎</w:t>
      </w:r>
    </w:p>
    <w:p>
      <w:pPr>
        <w:snapToGrid w:val="0"/>
        <w:spacing w:afterLines="25"/>
        <w:ind w:firstLine="2880" w:firstLineChars="1200"/>
        <w:rPr>
          <w:rFonts w:hint="eastAsia" w:ascii="宋体" w:hAnsi="宋体" w:eastAsia="宋体"/>
          <w:color w:val="auto"/>
          <w:highlight w:val="none"/>
          <w:lang w:val="en-US" w:eastAsia="zh-CN"/>
        </w:rPr>
      </w:pPr>
      <w:r>
        <w:rPr>
          <w:rFonts w:hint="eastAsia" w:ascii="宋体" w:hAnsi="宋体" w:eastAsia="宋体"/>
          <w:color w:val="auto"/>
          <w:highlight w:val="none"/>
        </w:rPr>
        <w:t>电    话:</w:t>
      </w:r>
      <w:r>
        <w:rPr>
          <w:rFonts w:hint="eastAsia" w:ascii="宋体" w:hAnsi="宋体" w:eastAsia="宋体"/>
          <w:color w:val="auto"/>
          <w:highlight w:val="none"/>
          <w:lang w:val="en-US" w:eastAsia="zh-CN"/>
        </w:rPr>
        <w:t>18824839098</w:t>
      </w:r>
    </w:p>
    <w:p>
      <w:pPr>
        <w:snapToGrid w:val="0"/>
        <w:spacing w:afterLines="25"/>
        <w:ind w:firstLine="2880" w:firstLineChars="1200"/>
        <w:rPr>
          <w:rFonts w:hint="eastAsia" w:ascii="宋体" w:hAnsi="宋体" w:eastAsia="宋体"/>
          <w:color w:val="auto"/>
          <w:highlight w:val="none"/>
        </w:rPr>
      </w:pPr>
      <w:r>
        <w:rPr>
          <w:rFonts w:hint="eastAsia" w:ascii="宋体" w:hAnsi="宋体" w:eastAsia="宋体"/>
          <w:color w:val="auto"/>
          <w:highlight w:val="none"/>
        </w:rPr>
        <w:t>电子邮件:gyb022@huachang-alu.com</w:t>
      </w:r>
    </w:p>
    <w:p>
      <w:pPr>
        <w:snapToGrid w:val="0"/>
        <w:spacing w:afterLines="25"/>
        <w:ind w:left="4080" w:hanging="4080" w:hangingChars="1700"/>
        <w:jc w:val="both"/>
        <w:rPr>
          <w:rFonts w:hint="eastAsia" w:ascii="宋体" w:hAnsi="宋体" w:eastAsia="宋体"/>
          <w:color w:val="auto"/>
          <w:highlight w:val="none"/>
          <w:lang w:val="en-US" w:eastAsia="zh-CN"/>
        </w:rPr>
      </w:pPr>
      <w:r>
        <w:rPr>
          <w:rFonts w:hint="eastAsia" w:ascii="宋体" w:hAnsi="宋体" w:eastAsia="宋体"/>
          <w:color w:val="auto"/>
          <w:highlight w:val="none"/>
          <w:lang w:val="en-US" w:eastAsia="zh-CN"/>
        </w:rPr>
        <w:t xml:space="preserve">                        </w:t>
      </w:r>
      <w:r>
        <w:rPr>
          <w:rFonts w:hint="eastAsia" w:ascii="宋体" w:hAnsi="宋体" w:eastAsia="宋体"/>
          <w:color w:val="auto"/>
          <w:highlight w:val="none"/>
        </w:rPr>
        <w:t>联系地址：广东省佛山市南海区狮山镇长虹岭工业园虹岭四路三号</w:t>
      </w:r>
    </w:p>
    <w:p>
      <w:pPr>
        <w:snapToGrid w:val="0"/>
        <w:spacing w:afterLines="25"/>
        <w:ind w:firstLine="480" w:firstLineChars="200"/>
        <w:jc w:val="center"/>
        <w:rPr>
          <w:rFonts w:ascii="宋体" w:hAnsi="宋体" w:eastAsia="宋体"/>
          <w:color w:val="auto"/>
          <w:highlight w:val="none"/>
        </w:rPr>
      </w:pPr>
    </w:p>
    <w:p>
      <w:pPr>
        <w:snapToGrid w:val="0"/>
        <w:spacing w:afterLines="25"/>
        <w:ind w:firstLine="480" w:firstLineChars="200"/>
        <w:jc w:val="center"/>
        <w:rPr>
          <w:rFonts w:ascii="宋体" w:hAnsi="宋体" w:eastAsia="宋体"/>
          <w:color w:val="auto"/>
          <w:highlight w:val="none"/>
        </w:rPr>
      </w:pPr>
    </w:p>
    <w:p>
      <w:pPr>
        <w:snapToGrid w:val="0"/>
        <w:spacing w:afterLines="25"/>
        <w:ind w:firstLine="480" w:firstLineChars="200"/>
        <w:jc w:val="center"/>
        <w:rPr>
          <w:rFonts w:ascii="宋体" w:hAnsi="宋体" w:eastAsia="宋体"/>
          <w:color w:val="auto"/>
          <w:highlight w:val="none"/>
        </w:rPr>
      </w:pPr>
    </w:p>
    <w:p>
      <w:pPr>
        <w:snapToGrid w:val="0"/>
        <w:spacing w:afterLines="25"/>
        <w:ind w:firstLine="480" w:firstLineChars="200"/>
        <w:jc w:val="center"/>
        <w:rPr>
          <w:rFonts w:ascii="宋体" w:hAnsi="宋体" w:eastAsia="宋体"/>
          <w:color w:val="auto"/>
          <w:highlight w:val="none"/>
        </w:rPr>
      </w:pPr>
    </w:p>
    <w:p>
      <w:pPr>
        <w:snapToGrid w:val="0"/>
        <w:spacing w:afterLines="25"/>
        <w:ind w:firstLine="3120" w:firstLineChars="1300"/>
        <w:rPr>
          <w:rFonts w:hint="eastAsia" w:ascii="宋体" w:hAnsi="宋体" w:eastAsia="宋体"/>
          <w:color w:val="auto"/>
          <w:highlight w:val="none"/>
          <w:lang w:val="en-US" w:eastAsia="zh-CN"/>
        </w:rPr>
      </w:pPr>
      <w:r>
        <w:rPr>
          <w:rFonts w:hint="eastAsia" w:ascii="宋体" w:hAnsi="宋体" w:eastAsia="宋体"/>
          <w:color w:val="auto"/>
          <w:highlight w:val="none"/>
        </w:rPr>
        <w:t>发布日期：202</w:t>
      </w:r>
      <w:r>
        <w:rPr>
          <w:rFonts w:hint="eastAsia" w:ascii="宋体" w:hAnsi="宋体" w:eastAsia="宋体"/>
          <w:color w:val="auto"/>
          <w:highlight w:val="none"/>
          <w:lang w:val="en-US" w:eastAsia="zh-CN"/>
        </w:rPr>
        <w:t>3</w:t>
      </w:r>
      <w:r>
        <w:rPr>
          <w:rFonts w:hint="eastAsia" w:ascii="宋体" w:hAnsi="宋体" w:eastAsia="宋体"/>
          <w:color w:val="auto"/>
          <w:highlight w:val="none"/>
        </w:rPr>
        <w:t>年月</w:t>
      </w:r>
      <w:r>
        <w:rPr>
          <w:rFonts w:hint="eastAsia" w:ascii="宋体" w:hAnsi="宋体" w:eastAsia="宋体"/>
          <w:color w:val="auto"/>
          <w:highlight w:val="none"/>
          <w:lang w:val="en-US" w:eastAsia="zh-CN"/>
        </w:rPr>
        <w:t>2</w:t>
      </w:r>
      <w:r>
        <w:rPr>
          <w:rFonts w:hint="eastAsia" w:ascii="宋体" w:hAnsi="宋体" w:eastAsia="宋体"/>
          <w:color w:val="auto"/>
          <w:highlight w:val="none"/>
        </w:rPr>
        <w:t xml:space="preserve"> 日</w:t>
      </w:r>
      <w:r>
        <w:rPr>
          <w:rFonts w:hint="eastAsia" w:ascii="宋体" w:hAnsi="宋体" w:eastAsia="宋体"/>
          <w:color w:val="auto"/>
          <w:highlight w:val="none"/>
          <w:lang w:val="en-US" w:eastAsia="zh-CN"/>
        </w:rPr>
        <w:t>16日</w:t>
      </w:r>
    </w:p>
    <w:p>
      <w:pPr>
        <w:snapToGrid w:val="0"/>
        <w:spacing w:line="520" w:lineRule="exact"/>
        <w:jc w:val="center"/>
        <w:rPr>
          <w:rFonts w:ascii="宋体" w:hAnsi="宋体" w:eastAsia="宋体"/>
          <w:b/>
          <w:color w:val="auto"/>
          <w:sz w:val="32"/>
          <w:szCs w:val="32"/>
          <w:highlight w:val="none"/>
        </w:rPr>
        <w:sectPr>
          <w:footerReference r:id="rId3" w:type="default"/>
          <w:pgSz w:w="11906" w:h="16838"/>
          <w:pgMar w:top="960" w:right="1286" w:bottom="1208" w:left="1440" w:header="851" w:footer="992" w:gutter="0"/>
          <w:cols w:space="720" w:num="1"/>
          <w:docGrid w:type="lines" w:linePitch="312" w:charSpace="0"/>
        </w:sectPr>
      </w:pPr>
    </w:p>
    <w:p>
      <w:pPr>
        <w:snapToGrid w:val="0"/>
        <w:spacing w:line="520" w:lineRule="exact"/>
        <w:jc w:val="center"/>
        <w:rPr>
          <w:rFonts w:ascii="宋体" w:hAnsi="宋体" w:eastAsia="宋体"/>
          <w:b/>
          <w:color w:val="auto"/>
          <w:sz w:val="32"/>
          <w:szCs w:val="32"/>
          <w:highlight w:val="none"/>
        </w:rPr>
      </w:pPr>
      <w:r>
        <w:rPr>
          <w:rFonts w:hint="eastAsia" w:ascii="宋体" w:hAnsi="宋体" w:eastAsia="宋体"/>
          <w:b/>
          <w:color w:val="auto"/>
          <w:sz w:val="32"/>
          <w:szCs w:val="32"/>
          <w:highlight w:val="none"/>
        </w:rPr>
        <w:t>目  录</w:t>
      </w:r>
    </w:p>
    <w:p>
      <w:pPr>
        <w:snapToGrid w:val="0"/>
        <w:spacing w:line="520" w:lineRule="exact"/>
        <w:jc w:val="left"/>
        <w:rPr>
          <w:rFonts w:ascii="宋体" w:hAnsi="宋体" w:eastAsia="宋体"/>
          <w:b/>
          <w:color w:val="auto"/>
          <w:highlight w:val="none"/>
        </w:rPr>
      </w:pPr>
      <w:r>
        <w:rPr>
          <w:rFonts w:hint="eastAsia" w:ascii="宋体" w:hAnsi="宋体" w:eastAsia="宋体"/>
          <w:b/>
          <w:color w:val="auto"/>
          <w:highlight w:val="none"/>
        </w:rPr>
        <w:t>第一章：招标书  …………………………………………………………………1</w:t>
      </w:r>
    </w:p>
    <w:p>
      <w:pPr>
        <w:snapToGrid w:val="0"/>
        <w:spacing w:line="520" w:lineRule="exact"/>
        <w:jc w:val="left"/>
        <w:rPr>
          <w:rFonts w:ascii="宋体" w:hAnsi="宋体" w:eastAsia="宋体"/>
          <w:b/>
          <w:color w:val="auto"/>
          <w:highlight w:val="none"/>
        </w:rPr>
      </w:pPr>
      <w:r>
        <w:rPr>
          <w:rFonts w:hint="eastAsia" w:ascii="宋体" w:hAnsi="宋体" w:eastAsia="宋体"/>
          <w:b/>
          <w:color w:val="auto"/>
          <w:highlight w:val="none"/>
        </w:rPr>
        <w:t>一、招标邀请  ……………………………………………………………………3</w:t>
      </w:r>
    </w:p>
    <w:p>
      <w:pPr>
        <w:snapToGrid w:val="0"/>
        <w:spacing w:line="520" w:lineRule="exact"/>
        <w:jc w:val="left"/>
        <w:rPr>
          <w:rFonts w:ascii="宋体" w:hAnsi="宋体" w:eastAsia="宋体"/>
          <w:b/>
          <w:color w:val="auto"/>
          <w:highlight w:val="none"/>
        </w:rPr>
      </w:pPr>
      <w:r>
        <w:rPr>
          <w:rFonts w:hint="eastAsia" w:ascii="宋体" w:hAnsi="宋体" w:eastAsia="宋体"/>
          <w:b/>
          <w:color w:val="auto"/>
          <w:highlight w:val="none"/>
        </w:rPr>
        <w:t>二、投标人须知  …………………………………………………………………4</w:t>
      </w:r>
    </w:p>
    <w:p>
      <w:pPr>
        <w:snapToGrid w:val="0"/>
        <w:spacing w:line="520" w:lineRule="exact"/>
        <w:jc w:val="left"/>
        <w:rPr>
          <w:rFonts w:ascii="宋体" w:hAnsi="宋体" w:eastAsia="宋体"/>
          <w:b/>
          <w:color w:val="auto"/>
          <w:highlight w:val="none"/>
        </w:rPr>
      </w:pPr>
      <w:r>
        <w:rPr>
          <w:rFonts w:hint="eastAsia" w:ascii="宋体" w:hAnsi="宋体" w:eastAsia="宋体"/>
          <w:b/>
          <w:color w:val="auto"/>
          <w:highlight w:val="none"/>
        </w:rPr>
        <w:t>三、采购货物需求及技术参数  …………………………………………………9</w:t>
      </w:r>
    </w:p>
    <w:p>
      <w:pPr>
        <w:snapToGrid w:val="0"/>
        <w:spacing w:line="520" w:lineRule="exact"/>
        <w:jc w:val="left"/>
        <w:rPr>
          <w:rFonts w:hint="eastAsia" w:ascii="宋体" w:hAnsi="宋体" w:eastAsia="宋体"/>
          <w:b/>
          <w:color w:val="auto"/>
          <w:highlight w:val="none"/>
          <w:lang w:eastAsia="zh-CN"/>
        </w:rPr>
      </w:pPr>
      <w:r>
        <w:rPr>
          <w:rFonts w:hint="eastAsia" w:ascii="宋体" w:hAnsi="宋体" w:eastAsia="宋体"/>
          <w:b/>
          <w:color w:val="auto"/>
          <w:highlight w:val="none"/>
        </w:rPr>
        <w:t>四、运维方案</w:t>
      </w:r>
      <w:r>
        <w:rPr>
          <w:rFonts w:hint="eastAsia" w:ascii="宋体" w:hAnsi="宋体" w:eastAsia="宋体"/>
          <w:b/>
          <w:color w:val="auto"/>
          <w:highlight w:val="none"/>
          <w:lang w:val="en-US" w:eastAsia="zh-CN"/>
        </w:rPr>
        <w:t xml:space="preserve"> </w:t>
      </w:r>
      <w:r>
        <w:rPr>
          <w:rFonts w:hint="eastAsia" w:ascii="宋体" w:hAnsi="宋体" w:eastAsia="宋体"/>
          <w:b/>
          <w:color w:val="auto"/>
          <w:highlight w:val="none"/>
        </w:rPr>
        <w:t>……………………………………………………………………1</w:t>
      </w:r>
      <w:r>
        <w:rPr>
          <w:rFonts w:hint="eastAsia" w:ascii="宋体" w:hAnsi="宋体" w:eastAsia="宋体"/>
          <w:b/>
          <w:color w:val="auto"/>
          <w:highlight w:val="none"/>
          <w:lang w:val="en-US" w:eastAsia="zh-CN"/>
        </w:rPr>
        <w:t>5</w:t>
      </w:r>
    </w:p>
    <w:p>
      <w:pPr>
        <w:snapToGrid w:val="0"/>
        <w:spacing w:line="520" w:lineRule="exact"/>
        <w:jc w:val="left"/>
        <w:rPr>
          <w:rFonts w:hint="eastAsia" w:ascii="宋体" w:hAnsi="宋体" w:eastAsia="宋体"/>
          <w:b/>
          <w:color w:val="auto"/>
          <w:highlight w:val="none"/>
          <w:lang w:eastAsia="zh-CN"/>
        </w:rPr>
      </w:pPr>
      <w:r>
        <w:rPr>
          <w:rFonts w:hint="eastAsia" w:ascii="宋体" w:hAnsi="宋体" w:eastAsia="宋体"/>
          <w:b/>
          <w:color w:val="auto"/>
          <w:highlight w:val="none"/>
        </w:rPr>
        <w:t>第二章：投标书（格式）   ……………………………………………………1</w:t>
      </w:r>
      <w:r>
        <w:rPr>
          <w:rFonts w:hint="eastAsia" w:ascii="宋体" w:hAnsi="宋体" w:eastAsia="宋体"/>
          <w:b/>
          <w:color w:val="auto"/>
          <w:highlight w:val="none"/>
          <w:lang w:val="en-US" w:eastAsia="zh-CN"/>
        </w:rPr>
        <w:t>7</w:t>
      </w:r>
    </w:p>
    <w:p>
      <w:pPr>
        <w:snapToGrid w:val="0"/>
        <w:spacing w:line="520" w:lineRule="exact"/>
        <w:jc w:val="left"/>
        <w:rPr>
          <w:rFonts w:hint="eastAsia" w:ascii="宋体" w:hAnsi="宋体" w:eastAsia="宋体"/>
          <w:b/>
          <w:color w:val="auto"/>
          <w:highlight w:val="none"/>
          <w:lang w:val="en-US" w:eastAsia="zh-CN"/>
        </w:rPr>
      </w:pPr>
      <w:r>
        <w:rPr>
          <w:rFonts w:hint="eastAsia" w:ascii="宋体" w:hAnsi="宋体" w:eastAsia="宋体"/>
          <w:b/>
          <w:color w:val="auto"/>
          <w:highlight w:val="none"/>
        </w:rPr>
        <w:t>一、投标文件资料清单格式（格式）   ………………………………………</w:t>
      </w:r>
      <w:r>
        <w:rPr>
          <w:rFonts w:hint="eastAsia" w:ascii="宋体" w:hAnsi="宋体" w:eastAsia="宋体"/>
          <w:b/>
          <w:color w:val="auto"/>
          <w:highlight w:val="none"/>
          <w:lang w:val="en-US" w:eastAsia="zh-CN"/>
        </w:rPr>
        <w:t>18</w:t>
      </w:r>
    </w:p>
    <w:p>
      <w:pPr>
        <w:snapToGrid w:val="0"/>
        <w:spacing w:line="520" w:lineRule="exact"/>
        <w:jc w:val="left"/>
        <w:rPr>
          <w:rFonts w:hint="eastAsia" w:ascii="宋体" w:hAnsi="宋体" w:eastAsia="宋体"/>
          <w:b/>
          <w:color w:val="auto"/>
          <w:highlight w:val="none"/>
          <w:lang w:val="en-US" w:eastAsia="zh-CN"/>
        </w:rPr>
      </w:pPr>
      <w:r>
        <w:rPr>
          <w:rFonts w:hint="eastAsia" w:ascii="宋体" w:hAnsi="宋体" w:eastAsia="宋体"/>
          <w:b/>
          <w:color w:val="auto"/>
          <w:highlight w:val="none"/>
        </w:rPr>
        <w:t>二、投标函格式（格式）   ……………………………………………………</w:t>
      </w:r>
      <w:r>
        <w:rPr>
          <w:rFonts w:hint="eastAsia" w:ascii="宋体" w:hAnsi="宋体" w:eastAsia="宋体"/>
          <w:b/>
          <w:color w:val="auto"/>
          <w:highlight w:val="none"/>
          <w:lang w:val="en-US" w:eastAsia="zh-CN"/>
        </w:rPr>
        <w:t>19</w:t>
      </w:r>
    </w:p>
    <w:p>
      <w:pPr>
        <w:snapToGrid w:val="0"/>
        <w:spacing w:line="520" w:lineRule="exact"/>
        <w:jc w:val="left"/>
        <w:rPr>
          <w:rFonts w:hint="eastAsia" w:ascii="宋体" w:hAnsi="宋体" w:eastAsia="宋体"/>
          <w:b/>
          <w:color w:val="auto"/>
          <w:highlight w:val="none"/>
          <w:lang w:eastAsia="zh-CN"/>
        </w:rPr>
      </w:pPr>
      <w:r>
        <w:rPr>
          <w:rFonts w:hint="eastAsia" w:ascii="宋体" w:hAnsi="宋体" w:eastAsia="宋体"/>
          <w:b/>
          <w:color w:val="auto"/>
          <w:highlight w:val="none"/>
        </w:rPr>
        <w:t>三、投标人关于资格的声明函（格式）   ……………………………………2</w:t>
      </w:r>
      <w:r>
        <w:rPr>
          <w:rFonts w:hint="eastAsia" w:ascii="宋体" w:hAnsi="宋体" w:eastAsia="宋体"/>
          <w:b/>
          <w:color w:val="auto"/>
          <w:highlight w:val="none"/>
          <w:lang w:val="en-US" w:eastAsia="zh-CN"/>
        </w:rPr>
        <w:t>0</w:t>
      </w:r>
    </w:p>
    <w:p>
      <w:pPr>
        <w:snapToGrid w:val="0"/>
        <w:spacing w:line="520" w:lineRule="exact"/>
        <w:jc w:val="left"/>
        <w:rPr>
          <w:rFonts w:hint="eastAsia" w:ascii="宋体" w:hAnsi="宋体" w:eastAsia="宋体"/>
          <w:b/>
          <w:color w:val="auto"/>
          <w:highlight w:val="none"/>
          <w:lang w:val="en-US" w:eastAsia="zh-CN"/>
        </w:rPr>
      </w:pPr>
      <w:r>
        <w:rPr>
          <w:rFonts w:hint="eastAsia" w:ascii="宋体" w:hAnsi="宋体" w:eastAsia="宋体"/>
          <w:b/>
          <w:color w:val="auto"/>
          <w:highlight w:val="none"/>
        </w:rPr>
        <w:t>四、质量保证、服务承诺（格式） ……………………………………………2</w:t>
      </w:r>
      <w:r>
        <w:rPr>
          <w:rFonts w:hint="eastAsia" w:ascii="宋体" w:hAnsi="宋体" w:eastAsia="宋体"/>
          <w:b/>
          <w:color w:val="auto"/>
          <w:highlight w:val="none"/>
          <w:lang w:val="en-US" w:eastAsia="zh-CN"/>
        </w:rPr>
        <w:t>1</w:t>
      </w:r>
    </w:p>
    <w:p>
      <w:pPr>
        <w:snapToGrid w:val="0"/>
        <w:spacing w:line="520" w:lineRule="exact"/>
        <w:jc w:val="left"/>
        <w:rPr>
          <w:rFonts w:hint="eastAsia" w:ascii="宋体" w:hAnsi="宋体" w:eastAsia="宋体"/>
          <w:b/>
          <w:color w:val="auto"/>
          <w:highlight w:val="none"/>
          <w:lang w:eastAsia="zh-CN"/>
        </w:rPr>
      </w:pPr>
      <w:r>
        <w:rPr>
          <w:rFonts w:hint="eastAsia" w:ascii="宋体" w:hAnsi="宋体" w:eastAsia="宋体"/>
          <w:b/>
          <w:color w:val="auto"/>
          <w:highlight w:val="none"/>
        </w:rPr>
        <w:t>五、法人代表人授权书（格式） ………………………………………………2</w:t>
      </w:r>
      <w:r>
        <w:rPr>
          <w:rFonts w:hint="eastAsia" w:ascii="宋体" w:hAnsi="宋体" w:eastAsia="宋体"/>
          <w:b/>
          <w:color w:val="auto"/>
          <w:highlight w:val="none"/>
          <w:lang w:val="en-US" w:eastAsia="zh-CN"/>
        </w:rPr>
        <w:t>2</w:t>
      </w:r>
    </w:p>
    <w:p>
      <w:pPr>
        <w:snapToGrid w:val="0"/>
        <w:spacing w:line="520" w:lineRule="exact"/>
        <w:jc w:val="left"/>
        <w:rPr>
          <w:rFonts w:hint="eastAsia" w:ascii="宋体" w:hAnsi="宋体" w:eastAsia="宋体"/>
          <w:b/>
          <w:color w:val="auto"/>
          <w:highlight w:val="none"/>
          <w:lang w:eastAsia="zh-CN"/>
        </w:rPr>
      </w:pPr>
      <w:r>
        <w:rPr>
          <w:rFonts w:hint="eastAsia" w:ascii="宋体" w:hAnsi="宋体" w:eastAsia="宋体"/>
          <w:b/>
          <w:color w:val="auto"/>
          <w:highlight w:val="none"/>
        </w:rPr>
        <w:t>六、资格证明文件（格式）</w:t>
      </w:r>
      <w:r>
        <w:rPr>
          <w:rFonts w:hint="eastAsia" w:ascii="宋体" w:hAnsi="宋体" w:eastAsia="宋体"/>
          <w:b/>
          <w:color w:val="auto"/>
          <w:highlight w:val="none"/>
          <w:lang w:val="en-US" w:eastAsia="zh-CN"/>
        </w:rPr>
        <w:t xml:space="preserve"> </w:t>
      </w:r>
      <w:r>
        <w:rPr>
          <w:rFonts w:hint="eastAsia" w:ascii="宋体" w:hAnsi="宋体" w:eastAsia="宋体"/>
          <w:b/>
          <w:color w:val="auto"/>
          <w:highlight w:val="none"/>
        </w:rPr>
        <w:t>……………………………………………………2</w:t>
      </w:r>
      <w:r>
        <w:rPr>
          <w:rFonts w:hint="eastAsia" w:ascii="宋体" w:hAnsi="宋体" w:eastAsia="宋体"/>
          <w:b/>
          <w:color w:val="auto"/>
          <w:highlight w:val="none"/>
          <w:lang w:val="en-US" w:eastAsia="zh-CN"/>
        </w:rPr>
        <w:t>3</w:t>
      </w:r>
    </w:p>
    <w:p>
      <w:pPr>
        <w:snapToGrid w:val="0"/>
        <w:spacing w:line="520" w:lineRule="exact"/>
        <w:jc w:val="left"/>
        <w:rPr>
          <w:rFonts w:hint="eastAsia" w:ascii="宋体" w:hAnsi="宋体" w:eastAsia="宋体"/>
          <w:b/>
          <w:color w:val="auto"/>
          <w:highlight w:val="none"/>
          <w:lang w:eastAsia="zh-CN"/>
        </w:rPr>
      </w:pPr>
      <w:r>
        <w:rPr>
          <w:rFonts w:hint="eastAsia" w:ascii="宋体" w:hAnsi="宋体" w:eastAsia="宋体"/>
          <w:b/>
          <w:color w:val="auto"/>
          <w:highlight w:val="none"/>
        </w:rPr>
        <w:t>七、投标人实力及业绩 …………………………………………………………2</w:t>
      </w:r>
      <w:r>
        <w:rPr>
          <w:rFonts w:hint="eastAsia" w:ascii="宋体" w:hAnsi="宋体" w:eastAsia="宋体"/>
          <w:b/>
          <w:color w:val="auto"/>
          <w:highlight w:val="none"/>
          <w:lang w:val="en-US" w:eastAsia="zh-CN"/>
        </w:rPr>
        <w:t>4</w:t>
      </w:r>
    </w:p>
    <w:p>
      <w:pPr>
        <w:snapToGrid w:val="0"/>
        <w:spacing w:line="520" w:lineRule="exact"/>
        <w:jc w:val="left"/>
        <w:rPr>
          <w:rFonts w:hint="eastAsia" w:ascii="宋体" w:hAnsi="宋体" w:eastAsia="宋体"/>
          <w:b/>
          <w:color w:val="auto"/>
          <w:highlight w:val="none"/>
          <w:lang w:eastAsia="zh-CN"/>
        </w:rPr>
      </w:pPr>
      <w:r>
        <w:rPr>
          <w:rFonts w:hint="eastAsia" w:ascii="宋体" w:hAnsi="宋体" w:eastAsia="宋体"/>
          <w:b/>
          <w:color w:val="auto"/>
          <w:highlight w:val="none"/>
        </w:rPr>
        <w:t>八：投标报价表（单独密封） …………………………………………………2</w:t>
      </w:r>
      <w:r>
        <w:rPr>
          <w:rFonts w:hint="eastAsia" w:ascii="宋体" w:hAnsi="宋体" w:eastAsia="宋体"/>
          <w:b/>
          <w:color w:val="auto"/>
          <w:highlight w:val="none"/>
          <w:lang w:val="en-US" w:eastAsia="zh-CN"/>
        </w:rPr>
        <w:t>5</w:t>
      </w:r>
    </w:p>
    <w:p>
      <w:pPr>
        <w:snapToGrid w:val="0"/>
        <w:spacing w:line="520" w:lineRule="exact"/>
        <w:jc w:val="left"/>
        <w:rPr>
          <w:rFonts w:hint="eastAsia" w:ascii="宋体" w:hAnsi="宋体" w:eastAsia="宋体"/>
          <w:b/>
          <w:color w:val="auto"/>
          <w:kern w:val="0"/>
          <w:sz w:val="32"/>
          <w:highlight w:val="none"/>
          <w:lang w:eastAsia="zh-CN"/>
        </w:rPr>
      </w:pPr>
      <w:r>
        <w:rPr>
          <w:rFonts w:hint="eastAsia" w:ascii="宋体" w:hAnsi="宋体" w:eastAsia="宋体"/>
          <w:b/>
          <w:color w:val="auto"/>
          <w:highlight w:val="none"/>
        </w:rPr>
        <w:t>九：投标人认为需提供的其他资料 ……………………………………………2</w:t>
      </w:r>
      <w:r>
        <w:rPr>
          <w:rFonts w:hint="eastAsia" w:ascii="宋体" w:hAnsi="宋体" w:eastAsia="宋体"/>
          <w:b/>
          <w:color w:val="auto"/>
          <w:highlight w:val="none"/>
          <w:lang w:val="en-US" w:eastAsia="zh-CN"/>
        </w:rPr>
        <w:t>7</w:t>
      </w:r>
    </w:p>
    <w:p>
      <w:pPr>
        <w:widowControl/>
        <w:spacing w:line="400" w:lineRule="exact"/>
        <w:jc w:val="center"/>
        <w:rPr>
          <w:rFonts w:ascii="宋体" w:hAnsi="宋体" w:eastAsia="宋体"/>
          <w:b/>
          <w:color w:val="auto"/>
          <w:kern w:val="0"/>
          <w:sz w:val="32"/>
          <w:highlight w:val="none"/>
        </w:rPr>
      </w:pPr>
    </w:p>
    <w:p>
      <w:pPr>
        <w:widowControl/>
        <w:spacing w:line="400" w:lineRule="exact"/>
        <w:jc w:val="center"/>
        <w:rPr>
          <w:rFonts w:ascii="宋体" w:hAnsi="宋体" w:eastAsia="宋体"/>
          <w:b/>
          <w:color w:val="auto"/>
          <w:kern w:val="0"/>
          <w:sz w:val="32"/>
          <w:highlight w:val="none"/>
        </w:rPr>
      </w:pPr>
    </w:p>
    <w:p>
      <w:pPr>
        <w:widowControl/>
        <w:spacing w:line="400" w:lineRule="exact"/>
        <w:jc w:val="center"/>
        <w:rPr>
          <w:rFonts w:ascii="宋体" w:hAnsi="宋体" w:eastAsia="宋体"/>
          <w:b/>
          <w:color w:val="auto"/>
          <w:kern w:val="0"/>
          <w:sz w:val="32"/>
          <w:highlight w:val="none"/>
        </w:rPr>
      </w:pPr>
    </w:p>
    <w:p>
      <w:pPr>
        <w:widowControl/>
        <w:spacing w:line="400" w:lineRule="exact"/>
        <w:jc w:val="center"/>
        <w:rPr>
          <w:rFonts w:ascii="宋体" w:hAnsi="宋体" w:eastAsia="宋体"/>
          <w:b/>
          <w:color w:val="auto"/>
          <w:kern w:val="0"/>
          <w:sz w:val="32"/>
          <w:highlight w:val="none"/>
        </w:rPr>
      </w:pPr>
    </w:p>
    <w:p>
      <w:pPr>
        <w:widowControl/>
        <w:spacing w:line="400" w:lineRule="exact"/>
        <w:jc w:val="center"/>
        <w:rPr>
          <w:rFonts w:ascii="宋体" w:hAnsi="宋体" w:eastAsia="宋体"/>
          <w:b/>
          <w:color w:val="auto"/>
          <w:kern w:val="0"/>
          <w:sz w:val="32"/>
          <w:highlight w:val="none"/>
        </w:rPr>
      </w:pPr>
    </w:p>
    <w:p>
      <w:pPr>
        <w:widowControl/>
        <w:spacing w:line="400" w:lineRule="exact"/>
        <w:jc w:val="center"/>
        <w:rPr>
          <w:rFonts w:ascii="宋体" w:hAnsi="宋体" w:eastAsia="宋体"/>
          <w:b/>
          <w:color w:val="auto"/>
          <w:kern w:val="0"/>
          <w:sz w:val="32"/>
          <w:highlight w:val="none"/>
        </w:rPr>
      </w:pPr>
    </w:p>
    <w:p>
      <w:pPr>
        <w:widowControl/>
        <w:spacing w:line="400" w:lineRule="exact"/>
        <w:jc w:val="center"/>
        <w:rPr>
          <w:rFonts w:ascii="宋体" w:hAnsi="宋体" w:eastAsia="宋体"/>
          <w:b/>
          <w:color w:val="auto"/>
          <w:kern w:val="0"/>
          <w:sz w:val="32"/>
          <w:highlight w:val="none"/>
        </w:rPr>
      </w:pPr>
    </w:p>
    <w:p>
      <w:pPr>
        <w:widowControl/>
        <w:spacing w:line="400" w:lineRule="exact"/>
        <w:jc w:val="center"/>
        <w:rPr>
          <w:rFonts w:ascii="宋体" w:hAnsi="宋体" w:eastAsia="宋体"/>
          <w:b/>
          <w:color w:val="auto"/>
          <w:kern w:val="0"/>
          <w:sz w:val="32"/>
          <w:highlight w:val="none"/>
        </w:rPr>
      </w:pPr>
    </w:p>
    <w:p>
      <w:pPr>
        <w:widowControl/>
        <w:spacing w:line="400" w:lineRule="exact"/>
        <w:jc w:val="center"/>
        <w:rPr>
          <w:rFonts w:ascii="宋体" w:hAnsi="宋体" w:eastAsia="宋体"/>
          <w:b/>
          <w:color w:val="auto"/>
          <w:kern w:val="0"/>
          <w:sz w:val="32"/>
          <w:highlight w:val="none"/>
        </w:rPr>
      </w:pPr>
    </w:p>
    <w:p>
      <w:pPr>
        <w:widowControl/>
        <w:spacing w:line="400" w:lineRule="exact"/>
        <w:rPr>
          <w:rFonts w:ascii="宋体" w:hAnsi="宋体" w:eastAsia="宋体"/>
          <w:b/>
          <w:color w:val="auto"/>
          <w:kern w:val="0"/>
          <w:sz w:val="32"/>
          <w:highlight w:val="none"/>
        </w:rPr>
      </w:pPr>
    </w:p>
    <w:p>
      <w:pPr>
        <w:widowControl/>
        <w:spacing w:line="400" w:lineRule="exact"/>
        <w:rPr>
          <w:rFonts w:ascii="宋体" w:hAnsi="宋体" w:eastAsia="宋体"/>
          <w:b/>
          <w:color w:val="auto"/>
          <w:kern w:val="0"/>
          <w:sz w:val="32"/>
          <w:highlight w:val="none"/>
        </w:rPr>
      </w:pPr>
    </w:p>
    <w:p>
      <w:pPr>
        <w:widowControl/>
        <w:spacing w:line="400" w:lineRule="exact"/>
        <w:rPr>
          <w:rFonts w:ascii="宋体" w:hAnsi="宋体" w:eastAsia="宋体"/>
          <w:b/>
          <w:color w:val="auto"/>
          <w:kern w:val="0"/>
          <w:sz w:val="32"/>
          <w:highlight w:val="none"/>
        </w:rPr>
      </w:pPr>
    </w:p>
    <w:p>
      <w:pPr>
        <w:widowControl/>
        <w:spacing w:line="400" w:lineRule="exact"/>
        <w:rPr>
          <w:rFonts w:ascii="宋体" w:hAnsi="宋体" w:eastAsia="宋体"/>
          <w:b/>
          <w:color w:val="auto"/>
          <w:kern w:val="0"/>
          <w:sz w:val="32"/>
          <w:highlight w:val="none"/>
        </w:rPr>
        <w:sectPr>
          <w:footerReference r:id="rId4" w:type="default"/>
          <w:pgSz w:w="11906" w:h="16838"/>
          <w:pgMar w:top="1440" w:right="1286" w:bottom="1440" w:left="1440" w:header="851" w:footer="992" w:gutter="0"/>
          <w:cols w:space="720" w:num="1"/>
          <w:docGrid w:type="lines" w:linePitch="312" w:charSpace="0"/>
        </w:sectPr>
      </w:pPr>
    </w:p>
    <w:p>
      <w:pPr>
        <w:widowControl/>
        <w:spacing w:line="400" w:lineRule="exact"/>
        <w:rPr>
          <w:rFonts w:ascii="宋体" w:hAnsi="宋体" w:eastAsia="宋体"/>
          <w:b/>
          <w:color w:val="auto"/>
          <w:kern w:val="0"/>
          <w:sz w:val="32"/>
          <w:highlight w:val="none"/>
        </w:rPr>
      </w:pPr>
    </w:p>
    <w:p>
      <w:pPr>
        <w:widowControl/>
        <w:spacing w:line="400" w:lineRule="exact"/>
        <w:jc w:val="center"/>
        <w:rPr>
          <w:rFonts w:ascii="宋体" w:hAnsi="宋体" w:eastAsia="宋体"/>
          <w:b/>
          <w:color w:val="auto"/>
          <w:kern w:val="0"/>
          <w:sz w:val="32"/>
          <w:highlight w:val="none"/>
        </w:rPr>
      </w:pPr>
      <w:r>
        <w:rPr>
          <w:rFonts w:hint="eastAsia" w:ascii="宋体" w:hAnsi="宋体" w:eastAsia="宋体"/>
          <w:b/>
          <w:color w:val="auto"/>
          <w:kern w:val="0"/>
          <w:sz w:val="32"/>
          <w:highlight w:val="none"/>
        </w:rPr>
        <w:t>第一章：招标书</w:t>
      </w:r>
    </w:p>
    <w:p>
      <w:pPr>
        <w:widowControl/>
        <w:numPr>
          <w:ilvl w:val="0"/>
          <w:numId w:val="1"/>
        </w:numPr>
        <w:spacing w:line="400" w:lineRule="exact"/>
        <w:jc w:val="center"/>
        <w:rPr>
          <w:rFonts w:ascii="宋体" w:hAnsi="宋体" w:eastAsia="宋体"/>
          <w:b/>
          <w:color w:val="auto"/>
          <w:kern w:val="0"/>
          <w:sz w:val="30"/>
          <w:szCs w:val="30"/>
          <w:highlight w:val="none"/>
        </w:rPr>
      </w:pPr>
      <w:r>
        <w:rPr>
          <w:rFonts w:hint="eastAsia" w:ascii="宋体" w:hAnsi="宋体" w:eastAsia="宋体"/>
          <w:b/>
          <w:color w:val="auto"/>
          <w:kern w:val="0"/>
          <w:sz w:val="30"/>
          <w:szCs w:val="30"/>
          <w:highlight w:val="none"/>
        </w:rPr>
        <w:t>招标邀请</w:t>
      </w:r>
    </w:p>
    <w:p>
      <w:pPr>
        <w:widowControl/>
        <w:spacing w:line="400" w:lineRule="exact"/>
        <w:rPr>
          <w:rFonts w:ascii="宋体" w:hAnsi="宋体" w:eastAsia="宋体"/>
          <w:b/>
          <w:color w:val="auto"/>
          <w:kern w:val="0"/>
          <w:sz w:val="30"/>
          <w:szCs w:val="30"/>
          <w:highlight w:val="none"/>
        </w:rPr>
      </w:pPr>
    </w:p>
    <w:p>
      <w:pPr>
        <w:spacing w:afterLines="50" w:line="240" w:lineRule="auto"/>
        <w:ind w:firstLine="480" w:firstLineChars="200"/>
        <w:jc w:val="left"/>
        <w:rPr>
          <w:rFonts w:ascii="宋体" w:hAnsi="宋体" w:eastAsia="宋体"/>
          <w:color w:val="auto"/>
          <w:highlight w:val="none"/>
          <w:u w:val="single"/>
        </w:rPr>
      </w:pPr>
      <w:r>
        <w:rPr>
          <w:rFonts w:hint="eastAsia" w:ascii="宋体" w:hAnsi="宋体" w:eastAsia="宋体"/>
          <w:color w:val="auto"/>
          <w:highlight w:val="none"/>
        </w:rPr>
        <w:t>广东华昌新型铝材有限公司对</w:t>
      </w:r>
      <w:r>
        <w:rPr>
          <w:rFonts w:hint="eastAsia" w:ascii="宋体" w:hAnsi="宋体" w:eastAsia="宋体"/>
          <w:b/>
          <w:color w:val="auto"/>
          <w:highlight w:val="none"/>
          <w:u w:val="single"/>
        </w:rPr>
        <w:t>光伏发电项目</w:t>
      </w:r>
      <w:r>
        <w:rPr>
          <w:rFonts w:hint="eastAsia" w:ascii="宋体" w:hAnsi="宋体" w:eastAsia="宋体"/>
          <w:color w:val="auto"/>
          <w:highlight w:val="none"/>
        </w:rPr>
        <w:t>建设进行公开招标，</w:t>
      </w:r>
      <w:r>
        <w:rPr>
          <w:rFonts w:hint="eastAsia" w:ascii="宋体" w:hAnsi="宋体" w:eastAsia="宋体"/>
          <w:color w:val="auto"/>
          <w:highlight w:val="none"/>
          <w:lang w:val="en-US" w:eastAsia="zh-CN"/>
        </w:rPr>
        <w:t>诚</w:t>
      </w:r>
      <w:r>
        <w:rPr>
          <w:rFonts w:hint="eastAsia" w:ascii="宋体" w:hAnsi="宋体" w:eastAsia="宋体"/>
          <w:color w:val="auto"/>
          <w:highlight w:val="none"/>
        </w:rPr>
        <w:t>邀贵单位前来投标。</w:t>
      </w:r>
    </w:p>
    <w:p>
      <w:pPr>
        <w:spacing w:afterLines="50" w:line="240" w:lineRule="auto"/>
        <w:ind w:firstLine="480" w:firstLineChars="200"/>
        <w:jc w:val="left"/>
        <w:rPr>
          <w:rFonts w:ascii="宋体" w:hAnsi="宋体" w:eastAsia="宋体"/>
          <w:color w:val="auto"/>
          <w:highlight w:val="none"/>
        </w:rPr>
      </w:pPr>
      <w:r>
        <w:rPr>
          <w:rFonts w:hint="eastAsia" w:ascii="宋体" w:hAnsi="宋体" w:eastAsia="宋体"/>
          <w:color w:val="auto"/>
          <w:highlight w:val="none"/>
        </w:rPr>
        <w:t>1.1招标编号：</w:t>
      </w:r>
    </w:p>
    <w:p>
      <w:pPr>
        <w:spacing w:afterLines="50" w:line="240" w:lineRule="auto"/>
        <w:ind w:firstLine="480" w:firstLineChars="200"/>
        <w:jc w:val="left"/>
        <w:rPr>
          <w:rFonts w:ascii="宋体" w:hAnsi="宋体" w:eastAsia="宋体"/>
          <w:color w:val="auto"/>
          <w:highlight w:val="none"/>
          <w:u w:val="single"/>
        </w:rPr>
      </w:pPr>
      <w:r>
        <w:rPr>
          <w:rFonts w:hint="eastAsia" w:ascii="宋体" w:hAnsi="宋体" w:eastAsia="宋体"/>
          <w:color w:val="auto"/>
          <w:highlight w:val="none"/>
        </w:rPr>
        <w:t>1.2招标形式：邀请招标</w:t>
      </w:r>
    </w:p>
    <w:p>
      <w:pPr>
        <w:spacing w:afterLines="50" w:line="240" w:lineRule="auto"/>
        <w:ind w:firstLine="480" w:firstLineChars="200"/>
        <w:jc w:val="left"/>
        <w:rPr>
          <w:rFonts w:ascii="宋体" w:hAnsi="宋体" w:eastAsia="宋体"/>
          <w:color w:val="auto"/>
          <w:highlight w:val="none"/>
        </w:rPr>
      </w:pPr>
      <w:r>
        <w:rPr>
          <w:rFonts w:hint="eastAsia" w:ascii="宋体" w:hAnsi="宋体" w:eastAsia="宋体"/>
          <w:color w:val="auto"/>
          <w:highlight w:val="none"/>
        </w:rPr>
        <w:t>1.3招标内容：</w:t>
      </w:r>
      <w:r>
        <w:rPr>
          <w:rFonts w:hint="eastAsia" w:ascii="宋体" w:hAnsi="宋体" w:eastAsia="宋体"/>
          <w:b/>
          <w:color w:val="auto"/>
          <w:highlight w:val="none"/>
          <w:u w:val="single"/>
        </w:rPr>
        <w:t>广东华昌新型铝材有限公司</w:t>
      </w:r>
      <w:r>
        <w:rPr>
          <w:rFonts w:hint="eastAsia" w:ascii="宋体" w:hAnsi="宋体" w:eastAsia="宋体"/>
          <w:b/>
          <w:color w:val="auto"/>
          <w:highlight w:val="none"/>
          <w:u w:val="single"/>
          <w:lang w:val="en-US" w:eastAsia="zh-CN"/>
        </w:rPr>
        <w:t xml:space="preserve">  </w:t>
      </w:r>
      <w:r>
        <w:rPr>
          <w:rFonts w:hint="eastAsia" w:ascii="宋体" w:hAnsi="宋体" w:eastAsia="宋体"/>
          <w:b/>
          <w:color w:val="auto"/>
          <w:highlight w:val="none"/>
          <w:u w:val="single"/>
        </w:rPr>
        <w:t>光伏发电项目</w:t>
      </w:r>
    </w:p>
    <w:p>
      <w:pPr>
        <w:spacing w:afterLines="50" w:line="240" w:lineRule="auto"/>
        <w:ind w:firstLine="480" w:firstLineChars="200"/>
        <w:jc w:val="left"/>
        <w:rPr>
          <w:rFonts w:ascii="宋体" w:hAnsi="宋体" w:eastAsia="宋体"/>
          <w:color w:val="auto"/>
          <w:highlight w:val="none"/>
          <w:u w:val="single"/>
        </w:rPr>
      </w:pPr>
      <w:r>
        <w:rPr>
          <w:rFonts w:hint="eastAsia" w:ascii="宋体" w:hAnsi="宋体" w:eastAsia="宋体"/>
          <w:color w:val="auto"/>
          <w:highlight w:val="none"/>
        </w:rPr>
        <w:t>1.4 项目内容及要求：投标文件分为技术</w:t>
      </w:r>
      <w:r>
        <w:rPr>
          <w:rFonts w:hint="eastAsia" w:ascii="宋体" w:hAnsi="宋体" w:eastAsia="宋体"/>
          <w:color w:val="auto"/>
          <w:highlight w:val="none"/>
          <w:lang w:val="en-US" w:eastAsia="zh-CN"/>
        </w:rPr>
        <w:t>标</w:t>
      </w:r>
      <w:r>
        <w:rPr>
          <w:rFonts w:hint="eastAsia" w:ascii="宋体" w:hAnsi="宋体" w:eastAsia="宋体"/>
          <w:color w:val="auto"/>
          <w:highlight w:val="none"/>
        </w:rPr>
        <w:t>、商务</w:t>
      </w:r>
      <w:r>
        <w:rPr>
          <w:rFonts w:hint="eastAsia" w:ascii="宋体" w:hAnsi="宋体" w:eastAsia="宋体"/>
          <w:color w:val="auto"/>
          <w:highlight w:val="none"/>
          <w:lang w:val="en-US" w:eastAsia="zh-CN"/>
        </w:rPr>
        <w:t>标</w:t>
      </w:r>
      <w:r>
        <w:rPr>
          <w:rFonts w:hint="eastAsia" w:ascii="宋体" w:hAnsi="宋体" w:eastAsia="宋体"/>
          <w:color w:val="auto"/>
          <w:highlight w:val="none"/>
        </w:rPr>
        <w:t>，均为一份正本和一份副本</w:t>
      </w:r>
      <w:r>
        <w:rPr>
          <w:rFonts w:hint="eastAsia" w:ascii="宋体" w:hAnsi="宋体" w:eastAsia="宋体"/>
          <w:color w:val="auto"/>
          <w:highlight w:val="none"/>
          <w:lang w:val="en-US" w:eastAsia="zh-CN"/>
        </w:rPr>
        <w:t>另包含一份u盘电子版本</w:t>
      </w:r>
      <w:r>
        <w:rPr>
          <w:rFonts w:hint="eastAsia" w:ascii="宋体" w:hAnsi="宋体" w:eastAsia="宋体"/>
          <w:color w:val="auto"/>
          <w:highlight w:val="none"/>
        </w:rPr>
        <w:t>。</w:t>
      </w:r>
    </w:p>
    <w:p>
      <w:pPr>
        <w:snapToGrid w:val="0"/>
        <w:spacing w:afterLines="25"/>
        <w:ind w:firstLine="480" w:firstLineChars="200"/>
        <w:jc w:val="left"/>
        <w:rPr>
          <w:rFonts w:ascii="宋体" w:hAnsi="宋体" w:eastAsia="宋体"/>
          <w:color w:val="auto"/>
          <w:highlight w:val="none"/>
        </w:rPr>
      </w:pPr>
      <w:r>
        <w:rPr>
          <w:rFonts w:hint="eastAsia" w:ascii="宋体" w:hAnsi="宋体" w:eastAsia="宋体"/>
          <w:color w:val="auto"/>
          <w:highlight w:val="none"/>
        </w:rPr>
        <w:t>1.5招标负责人：投标商对招标文件及技术文件如有疑问，必须在202</w:t>
      </w:r>
      <w:r>
        <w:rPr>
          <w:rFonts w:hint="eastAsia" w:ascii="宋体" w:hAnsi="宋体" w:eastAsia="宋体"/>
          <w:color w:val="auto"/>
          <w:highlight w:val="none"/>
          <w:lang w:val="en-US" w:eastAsia="zh-CN"/>
        </w:rPr>
        <w:t>3</w:t>
      </w:r>
      <w:r>
        <w:rPr>
          <w:rFonts w:hint="eastAsia" w:ascii="宋体" w:hAnsi="宋体" w:eastAsia="宋体"/>
          <w:color w:val="auto"/>
          <w:highlight w:val="none"/>
        </w:rPr>
        <w:t>年</w:t>
      </w:r>
      <w:r>
        <w:rPr>
          <w:rFonts w:hint="eastAsia" w:ascii="宋体" w:hAnsi="宋体" w:eastAsia="宋体"/>
          <w:color w:val="auto"/>
          <w:highlight w:val="none"/>
          <w:lang w:val="en-US" w:eastAsia="zh-CN"/>
        </w:rPr>
        <w:t>3</w:t>
      </w:r>
      <w:r>
        <w:rPr>
          <w:rFonts w:hint="eastAsia" w:ascii="宋体" w:hAnsi="宋体" w:eastAsia="宋体"/>
          <w:color w:val="auto"/>
          <w:highlight w:val="none"/>
        </w:rPr>
        <w:t>月</w:t>
      </w:r>
      <w:r>
        <w:rPr>
          <w:rFonts w:hint="eastAsia" w:ascii="宋体" w:hAnsi="宋体" w:eastAsia="宋体"/>
          <w:color w:val="auto"/>
          <w:highlight w:val="none"/>
          <w:lang w:val="en-US" w:eastAsia="zh-CN"/>
        </w:rPr>
        <w:t>5</w:t>
      </w:r>
      <w:r>
        <w:rPr>
          <w:rFonts w:hint="eastAsia" w:ascii="宋体" w:hAnsi="宋体" w:eastAsia="宋体"/>
          <w:color w:val="auto"/>
          <w:highlight w:val="none"/>
        </w:rPr>
        <w:t>日下午17:30时以前，将问题以</w:t>
      </w:r>
      <w:r>
        <w:rPr>
          <w:rFonts w:hint="eastAsia" w:ascii="宋体" w:hAnsi="宋体" w:eastAsia="宋体"/>
          <w:color w:val="auto"/>
          <w:highlight w:val="none"/>
          <w:lang w:val="en-US" w:eastAsia="zh-CN"/>
        </w:rPr>
        <w:t>邮件、微信、电话、短信</w:t>
      </w:r>
      <w:r>
        <w:rPr>
          <w:rFonts w:hint="eastAsia" w:ascii="宋体" w:hAnsi="宋体" w:eastAsia="宋体"/>
          <w:color w:val="auto"/>
          <w:highlight w:val="none"/>
        </w:rPr>
        <w:t>等形式提交到广东华昌新型铝材有限公司。</w:t>
      </w:r>
    </w:p>
    <w:p>
      <w:pPr>
        <w:ind w:firstLine="480" w:firstLineChars="200"/>
        <w:jc w:val="left"/>
        <w:rPr>
          <w:rFonts w:hint="eastAsia" w:ascii="宋体" w:hAnsi="宋体" w:eastAsia="宋体"/>
          <w:color w:val="auto"/>
          <w:highlight w:val="none"/>
          <w:lang w:val="en-US" w:eastAsia="zh-CN"/>
        </w:rPr>
      </w:pPr>
      <w:r>
        <w:rPr>
          <w:rFonts w:hint="eastAsia" w:ascii="宋体" w:hAnsi="宋体" w:eastAsia="宋体"/>
          <w:color w:val="auto"/>
          <w:highlight w:val="none"/>
        </w:rPr>
        <w:t>联系人：</w:t>
      </w:r>
      <w:r>
        <w:rPr>
          <w:rFonts w:hint="eastAsia" w:ascii="宋体" w:hAnsi="宋体" w:eastAsia="宋体"/>
          <w:color w:val="auto"/>
          <w:highlight w:val="none"/>
          <w:lang w:val="en-US" w:eastAsia="zh-CN"/>
        </w:rPr>
        <w:t>卢旭虎，</w:t>
      </w:r>
      <w:r>
        <w:rPr>
          <w:rFonts w:hint="eastAsia" w:ascii="宋体" w:hAnsi="宋体" w:eastAsia="宋体"/>
          <w:color w:val="auto"/>
          <w:highlight w:val="none"/>
        </w:rPr>
        <w:t>联系电话：</w:t>
      </w:r>
      <w:r>
        <w:rPr>
          <w:rFonts w:hint="eastAsia" w:ascii="宋体" w:hAnsi="宋体" w:eastAsia="宋体"/>
          <w:color w:val="auto"/>
          <w:highlight w:val="none"/>
          <w:lang w:val="en-US" w:eastAsia="zh-CN"/>
        </w:rPr>
        <w:t>18824839098</w:t>
      </w:r>
    </w:p>
    <w:p>
      <w:pPr>
        <w:snapToGrid w:val="0"/>
        <w:spacing w:afterLines="25"/>
        <w:ind w:firstLine="480" w:firstLineChars="200"/>
        <w:rPr>
          <w:rFonts w:hint="eastAsia" w:ascii="宋体" w:hAnsi="宋体" w:eastAsia="宋体"/>
          <w:color w:val="auto"/>
          <w:highlight w:val="none"/>
        </w:rPr>
      </w:pPr>
      <w:r>
        <w:rPr>
          <w:rFonts w:hint="eastAsia" w:ascii="宋体" w:hAnsi="宋体" w:eastAsia="宋体"/>
          <w:color w:val="auto"/>
          <w:highlight w:val="none"/>
        </w:rPr>
        <w:t>电子邮件:gyb022@huachang-alu.com</w:t>
      </w:r>
    </w:p>
    <w:p>
      <w:pPr>
        <w:ind w:firstLine="420"/>
        <w:jc w:val="left"/>
        <w:rPr>
          <w:rFonts w:ascii="宋体" w:hAnsi="宋体" w:eastAsia="宋体"/>
          <w:color w:val="auto"/>
          <w:highlight w:val="none"/>
        </w:rPr>
      </w:pPr>
      <w:r>
        <w:rPr>
          <w:rFonts w:hint="eastAsia" w:ascii="宋体" w:hAnsi="宋体" w:eastAsia="宋体"/>
          <w:color w:val="auto"/>
          <w:highlight w:val="none"/>
        </w:rPr>
        <w:t>1.6投标截止时间</w:t>
      </w:r>
      <w:r>
        <w:rPr>
          <w:rFonts w:ascii="宋体" w:hAnsi="宋体" w:eastAsia="宋体"/>
          <w:color w:val="auto"/>
          <w:highlight w:val="none"/>
        </w:rPr>
        <w:t>：</w:t>
      </w:r>
      <w:r>
        <w:rPr>
          <w:rFonts w:hint="eastAsia" w:ascii="宋体" w:hAnsi="宋体" w:eastAsia="宋体"/>
          <w:color w:val="auto"/>
          <w:highlight w:val="none"/>
        </w:rPr>
        <w:t>202</w:t>
      </w:r>
      <w:r>
        <w:rPr>
          <w:rFonts w:hint="eastAsia" w:ascii="宋体" w:hAnsi="宋体" w:eastAsia="宋体"/>
          <w:color w:val="auto"/>
          <w:highlight w:val="none"/>
          <w:lang w:val="en-US" w:eastAsia="zh-CN"/>
        </w:rPr>
        <w:t>3</w:t>
      </w:r>
      <w:r>
        <w:rPr>
          <w:rFonts w:hint="eastAsia" w:ascii="宋体" w:hAnsi="宋体" w:eastAsia="宋体"/>
          <w:color w:val="auto"/>
          <w:highlight w:val="none"/>
        </w:rPr>
        <w:t>年</w:t>
      </w:r>
      <w:r>
        <w:rPr>
          <w:rFonts w:hint="eastAsia" w:ascii="宋体" w:hAnsi="宋体" w:eastAsia="宋体"/>
          <w:color w:val="auto"/>
          <w:highlight w:val="none"/>
          <w:lang w:val="en-US" w:eastAsia="zh-CN"/>
        </w:rPr>
        <w:t>4</w:t>
      </w:r>
      <w:r>
        <w:rPr>
          <w:rFonts w:ascii="宋体" w:hAnsi="宋体" w:eastAsia="宋体"/>
          <w:color w:val="auto"/>
          <w:highlight w:val="none"/>
        </w:rPr>
        <w:t>月</w:t>
      </w:r>
      <w:r>
        <w:rPr>
          <w:rFonts w:hint="eastAsia" w:ascii="宋体" w:hAnsi="宋体" w:eastAsia="宋体"/>
          <w:color w:val="auto"/>
          <w:highlight w:val="none"/>
          <w:lang w:val="en-US" w:eastAsia="zh-CN"/>
        </w:rPr>
        <w:t>10</w:t>
      </w:r>
      <w:r>
        <w:rPr>
          <w:rFonts w:ascii="宋体" w:hAnsi="宋体" w:eastAsia="宋体"/>
          <w:color w:val="auto"/>
          <w:highlight w:val="none"/>
        </w:rPr>
        <w:t>日</w:t>
      </w:r>
      <w:r>
        <w:rPr>
          <w:rFonts w:hint="eastAsia" w:ascii="宋体" w:hAnsi="宋体" w:eastAsia="宋体"/>
          <w:color w:val="auto"/>
          <w:highlight w:val="none"/>
        </w:rPr>
        <w:t>下午17:30,</w:t>
      </w:r>
      <w:r>
        <w:rPr>
          <w:rFonts w:ascii="宋体" w:hAnsi="宋体" w:eastAsia="宋体"/>
          <w:color w:val="auto"/>
          <w:highlight w:val="none"/>
        </w:rPr>
        <w:t>逾期不予受理。</w:t>
      </w:r>
    </w:p>
    <w:p>
      <w:pPr>
        <w:ind w:firstLine="420"/>
        <w:jc w:val="left"/>
        <w:rPr>
          <w:rFonts w:ascii="宋体" w:hAnsi="宋体" w:eastAsia="宋体"/>
          <w:color w:val="auto"/>
          <w:highlight w:val="none"/>
        </w:rPr>
      </w:pPr>
    </w:p>
    <w:p>
      <w:pPr>
        <w:ind w:firstLine="420"/>
        <w:jc w:val="left"/>
        <w:rPr>
          <w:rFonts w:ascii="宋体" w:hAnsi="宋体" w:eastAsia="宋体"/>
          <w:color w:val="auto"/>
          <w:highlight w:val="none"/>
        </w:rPr>
      </w:pPr>
    </w:p>
    <w:p>
      <w:pPr>
        <w:ind w:firstLine="420"/>
        <w:jc w:val="left"/>
        <w:rPr>
          <w:rFonts w:ascii="宋体" w:hAnsi="宋体" w:eastAsia="宋体"/>
          <w:color w:val="auto"/>
          <w:highlight w:val="none"/>
        </w:rPr>
      </w:pPr>
    </w:p>
    <w:p>
      <w:pPr>
        <w:ind w:firstLine="420"/>
        <w:jc w:val="left"/>
        <w:rPr>
          <w:rFonts w:ascii="宋体" w:hAnsi="宋体" w:eastAsia="宋体"/>
          <w:color w:val="auto"/>
          <w:highlight w:val="none"/>
        </w:rPr>
      </w:pPr>
    </w:p>
    <w:p>
      <w:pPr>
        <w:ind w:firstLine="420"/>
        <w:jc w:val="left"/>
        <w:rPr>
          <w:rFonts w:ascii="宋体" w:hAnsi="宋体" w:eastAsia="宋体"/>
          <w:color w:val="auto"/>
          <w:highlight w:val="none"/>
        </w:rPr>
      </w:pPr>
    </w:p>
    <w:p>
      <w:pPr>
        <w:ind w:firstLine="420"/>
        <w:jc w:val="left"/>
        <w:rPr>
          <w:rFonts w:ascii="宋体" w:hAnsi="宋体" w:eastAsia="宋体"/>
          <w:color w:val="auto"/>
          <w:highlight w:val="none"/>
        </w:rPr>
      </w:pPr>
    </w:p>
    <w:p>
      <w:pPr>
        <w:pStyle w:val="8"/>
        <w:widowControl w:val="0"/>
        <w:adjustRightInd w:val="0"/>
        <w:snapToGrid w:val="0"/>
        <w:spacing w:before="0" w:beforeAutospacing="0" w:afterLines="25" w:afterAutospacing="0"/>
        <w:ind w:right="-578"/>
        <w:rPr>
          <w:color w:val="auto"/>
          <w:highlight w:val="none"/>
        </w:rPr>
      </w:pPr>
    </w:p>
    <w:p>
      <w:pPr>
        <w:pStyle w:val="8"/>
        <w:widowControl w:val="0"/>
        <w:adjustRightInd w:val="0"/>
        <w:snapToGrid w:val="0"/>
        <w:spacing w:before="0" w:beforeAutospacing="0" w:afterLines="25" w:afterAutospacing="0"/>
        <w:ind w:left="6000" w:leftChars="2500" w:right="-578" w:firstLine="300" w:firstLineChars="100"/>
        <w:jc w:val="both"/>
        <w:rPr>
          <w:color w:val="auto"/>
          <w:highlight w:val="none"/>
        </w:rPr>
      </w:pPr>
      <w:r>
        <w:rPr>
          <w:rFonts w:hint="eastAsia"/>
          <w:color w:val="auto"/>
          <w:highlight w:val="none"/>
        </w:rPr>
        <w:t xml:space="preserve">                                 </w:t>
      </w:r>
      <w:r>
        <w:rPr>
          <w:rFonts w:hint="eastAsia" w:ascii="宋体" w:hAnsi="宋体" w:eastAsia="宋体"/>
          <w:color w:val="auto"/>
          <w:highlight w:val="none"/>
        </w:rPr>
        <w:t>广东华昌新型铝材有限公司</w:t>
      </w:r>
    </w:p>
    <w:p>
      <w:pPr>
        <w:pStyle w:val="8"/>
        <w:widowControl w:val="0"/>
        <w:adjustRightInd w:val="0"/>
        <w:snapToGrid w:val="0"/>
        <w:spacing w:before="0" w:beforeAutospacing="0" w:afterLines="25" w:afterAutospacing="0"/>
        <w:ind w:right="-578" w:firstLine="6900" w:firstLineChars="2300"/>
        <w:jc w:val="both"/>
        <w:rPr>
          <w:color w:val="auto"/>
          <w:highlight w:val="none"/>
        </w:rPr>
      </w:pPr>
      <w:r>
        <w:rPr>
          <w:rFonts w:hint="eastAsia"/>
          <w:color w:val="auto"/>
          <w:highlight w:val="none"/>
        </w:rPr>
        <w:t>202</w:t>
      </w:r>
      <w:r>
        <w:rPr>
          <w:rFonts w:hint="eastAsia"/>
          <w:color w:val="auto"/>
          <w:highlight w:val="none"/>
          <w:lang w:val="en-US" w:eastAsia="zh-CN"/>
        </w:rPr>
        <w:t>3</w:t>
      </w:r>
      <w:r>
        <w:rPr>
          <w:rFonts w:hint="eastAsia"/>
          <w:color w:val="auto"/>
          <w:highlight w:val="none"/>
        </w:rPr>
        <w:t>年</w:t>
      </w:r>
      <w:r>
        <w:rPr>
          <w:rFonts w:hint="eastAsia"/>
          <w:color w:val="auto"/>
          <w:highlight w:val="none"/>
          <w:lang w:val="en-US" w:eastAsia="zh-CN"/>
        </w:rPr>
        <w:t>4</w:t>
      </w:r>
      <w:r>
        <w:rPr>
          <w:rFonts w:hint="eastAsia"/>
          <w:color w:val="auto"/>
          <w:highlight w:val="none"/>
        </w:rPr>
        <w:t>月</w:t>
      </w:r>
      <w:r>
        <w:rPr>
          <w:rFonts w:hint="eastAsia"/>
          <w:color w:val="auto"/>
          <w:highlight w:val="none"/>
          <w:lang w:val="en-US" w:eastAsia="zh-CN"/>
        </w:rPr>
        <w:t>8</w:t>
      </w:r>
      <w:bookmarkStart w:id="19" w:name="_GoBack"/>
      <w:bookmarkEnd w:id="19"/>
      <w:r>
        <w:rPr>
          <w:rFonts w:hint="eastAsia"/>
          <w:color w:val="auto"/>
          <w:highlight w:val="none"/>
        </w:rPr>
        <w:t>日</w:t>
      </w:r>
    </w:p>
    <w:p>
      <w:pPr>
        <w:widowControl/>
        <w:spacing w:line="400" w:lineRule="exact"/>
        <w:rPr>
          <w:rFonts w:ascii="宋体" w:hAnsi="宋体" w:eastAsia="宋体"/>
          <w:b/>
          <w:color w:val="auto"/>
          <w:kern w:val="0"/>
          <w:sz w:val="32"/>
          <w:highlight w:val="none"/>
        </w:rPr>
      </w:pPr>
    </w:p>
    <w:p>
      <w:pPr>
        <w:widowControl/>
        <w:spacing w:line="400" w:lineRule="exact"/>
        <w:jc w:val="center"/>
        <w:rPr>
          <w:rFonts w:hint="eastAsia" w:ascii="宋体" w:hAnsi="宋体" w:eastAsia="宋体"/>
          <w:b/>
          <w:color w:val="auto"/>
          <w:kern w:val="0"/>
          <w:sz w:val="32"/>
          <w:highlight w:val="none"/>
        </w:rPr>
      </w:pPr>
    </w:p>
    <w:p>
      <w:pPr>
        <w:widowControl/>
        <w:spacing w:line="400" w:lineRule="exact"/>
        <w:jc w:val="center"/>
        <w:rPr>
          <w:rFonts w:hint="eastAsia" w:ascii="宋体" w:hAnsi="宋体" w:eastAsia="宋体"/>
          <w:b/>
          <w:color w:val="auto"/>
          <w:kern w:val="0"/>
          <w:sz w:val="32"/>
          <w:highlight w:val="none"/>
        </w:rPr>
      </w:pPr>
    </w:p>
    <w:p>
      <w:pPr>
        <w:widowControl/>
        <w:spacing w:line="400" w:lineRule="exact"/>
        <w:jc w:val="center"/>
        <w:rPr>
          <w:rFonts w:hint="eastAsia" w:ascii="宋体" w:hAnsi="宋体" w:eastAsia="宋体"/>
          <w:b/>
          <w:color w:val="auto"/>
          <w:kern w:val="0"/>
          <w:sz w:val="32"/>
          <w:highlight w:val="none"/>
        </w:rPr>
      </w:pPr>
    </w:p>
    <w:p>
      <w:pPr>
        <w:widowControl/>
        <w:spacing w:line="400" w:lineRule="exact"/>
        <w:jc w:val="center"/>
        <w:rPr>
          <w:rFonts w:ascii="宋体" w:hAnsi="宋体" w:eastAsia="宋体"/>
          <w:b/>
          <w:color w:val="auto"/>
          <w:kern w:val="0"/>
          <w:sz w:val="32"/>
          <w:highlight w:val="none"/>
        </w:rPr>
      </w:pPr>
      <w:r>
        <w:rPr>
          <w:rFonts w:hint="eastAsia" w:ascii="宋体" w:hAnsi="宋体" w:eastAsia="宋体"/>
          <w:b/>
          <w:color w:val="auto"/>
          <w:kern w:val="0"/>
          <w:sz w:val="32"/>
          <w:highlight w:val="none"/>
        </w:rPr>
        <w:t>二、投标人须知</w:t>
      </w:r>
    </w:p>
    <w:p>
      <w:pPr>
        <w:pageBreakBefore w:val="0"/>
        <w:widowControl w:val="0"/>
        <w:kinsoku/>
        <w:wordWrap/>
        <w:overflowPunct/>
        <w:topLinePunct w:val="0"/>
        <w:autoSpaceDE/>
        <w:autoSpaceDN/>
        <w:bidi w:val="0"/>
        <w:adjustRightInd/>
        <w:snapToGrid/>
        <w:spacing w:line="240" w:lineRule="exact"/>
        <w:ind w:right="0" w:rightChars="0"/>
        <w:textAlignment w:val="auto"/>
        <w:rPr>
          <w:color w:val="auto"/>
          <w:highlight w:val="none"/>
        </w:rPr>
      </w:pPr>
      <w:r>
        <w:rPr>
          <w:rFonts w:hint="eastAsia"/>
          <w:color w:val="auto"/>
          <w:highlight w:val="none"/>
        </w:rPr>
        <w:t>2.1  说明</w:t>
      </w:r>
    </w:p>
    <w:p>
      <w:pPr>
        <w:pageBreakBefore w:val="0"/>
        <w:widowControl w:val="0"/>
        <w:kinsoku/>
        <w:wordWrap/>
        <w:overflowPunct/>
        <w:topLinePunct w:val="0"/>
        <w:autoSpaceDE/>
        <w:autoSpaceDN/>
        <w:bidi w:val="0"/>
        <w:adjustRightInd/>
        <w:snapToGrid/>
        <w:spacing w:beforeLines="50" w:afterLines="50" w:line="240" w:lineRule="exact"/>
        <w:ind w:right="0" w:rightChars="0"/>
        <w:jc w:val="left"/>
        <w:textAlignment w:val="auto"/>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2.1.1 适用范围</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jc w:val="left"/>
        <w:textAlignment w:val="auto"/>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本招标文件仅适用于本次投标邀请中所叙述的采购项目。</w:t>
      </w:r>
    </w:p>
    <w:p>
      <w:pPr>
        <w:pageBreakBefore w:val="0"/>
        <w:widowControl w:val="0"/>
        <w:kinsoku/>
        <w:wordWrap/>
        <w:overflowPunct/>
        <w:topLinePunct w:val="0"/>
        <w:autoSpaceDE/>
        <w:autoSpaceDN/>
        <w:bidi w:val="0"/>
        <w:adjustRightInd/>
        <w:snapToGrid/>
        <w:spacing w:beforeLines="50" w:afterLines="50" w:line="240" w:lineRule="exact"/>
        <w:ind w:right="0" w:rightChars="0"/>
        <w:jc w:val="left"/>
        <w:textAlignment w:val="auto"/>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2.1.2 投标人资格</w:t>
      </w:r>
      <w:r>
        <w:rPr>
          <w:rFonts w:hint="eastAsia" w:ascii="宋体" w:hAnsi="宋体" w:eastAsia="宋体"/>
          <w:color w:val="auto"/>
          <w:sz w:val="21"/>
          <w:szCs w:val="21"/>
          <w:highlight w:val="none"/>
          <w:lang w:eastAsia="zh-CN"/>
        </w:rPr>
        <w:t>、</w:t>
      </w:r>
      <w:r>
        <w:rPr>
          <w:rFonts w:hint="eastAsia" w:ascii="宋体" w:hAnsi="宋体" w:eastAsia="宋体"/>
          <w:color w:val="auto"/>
          <w:sz w:val="21"/>
          <w:szCs w:val="21"/>
          <w:highlight w:val="none"/>
        </w:rPr>
        <w:t>要求</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ascii="宋体" w:hAnsi="宋体" w:eastAsia="宋体"/>
          <w:color w:val="auto"/>
          <w:sz w:val="21"/>
          <w:szCs w:val="21"/>
          <w:highlight w:val="none"/>
        </w:rPr>
      </w:pPr>
      <w:r>
        <w:rPr>
          <w:rFonts w:hint="eastAsia" w:ascii="宋体" w:hAnsi="宋体" w:eastAsia="宋体"/>
          <w:color w:val="auto"/>
          <w:sz w:val="21"/>
          <w:szCs w:val="21"/>
          <w:highlight w:val="none"/>
        </w:rPr>
        <w:t>1）投标人必须是在中华人民共和国境内依法注册的独立的企业法人</w:t>
      </w:r>
      <w:r>
        <w:rPr>
          <w:rFonts w:hint="eastAsia" w:ascii="宋体" w:hAnsi="宋体" w:eastAsia="宋体"/>
          <w:color w:val="auto"/>
          <w:sz w:val="21"/>
          <w:szCs w:val="21"/>
          <w:highlight w:val="none"/>
          <w:lang w:val="en-US" w:eastAsia="zh-CN"/>
        </w:rPr>
        <w:t>代表</w:t>
      </w:r>
      <w:r>
        <w:rPr>
          <w:rFonts w:hint="eastAsia" w:ascii="宋体" w:hAnsi="宋体" w:eastAsia="宋体"/>
          <w:color w:val="auto"/>
          <w:sz w:val="21"/>
          <w:szCs w:val="21"/>
          <w:highlight w:val="none"/>
        </w:rPr>
        <w:t>。具备在其合法的营业范围内履行民事责任能力的企业，本项目不接受联合体投标。</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ascii="宋体" w:hAnsi="宋体" w:eastAsia="宋体"/>
          <w:color w:val="auto"/>
          <w:sz w:val="21"/>
          <w:szCs w:val="21"/>
          <w:highlight w:val="none"/>
        </w:rPr>
      </w:pPr>
      <w:r>
        <w:rPr>
          <w:rFonts w:hint="eastAsia" w:ascii="宋体" w:hAnsi="宋体" w:eastAsia="宋体"/>
          <w:color w:val="auto"/>
          <w:sz w:val="21"/>
          <w:szCs w:val="21"/>
          <w:highlight w:val="none"/>
        </w:rPr>
        <w:t>2）投标人中标后必须委托有在光伏工程、专业技术、设备设施、人员组织等方面具有EPC总承包或系统集成工程的实施经验和能力。</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hint="eastAsia" w:ascii="宋体" w:hAnsi="宋体" w:eastAsia="宋体"/>
          <w:color w:val="auto"/>
          <w:sz w:val="21"/>
          <w:szCs w:val="21"/>
          <w:highlight w:val="none"/>
        </w:rPr>
      </w:pPr>
      <w:r>
        <w:rPr>
          <w:rFonts w:hint="eastAsia" w:asciiTheme="majorEastAsia" w:hAnsiTheme="majorEastAsia" w:eastAsiaTheme="majorEastAsia" w:cstheme="majorEastAsia"/>
          <w:color w:val="auto"/>
          <w:sz w:val="21"/>
          <w:szCs w:val="21"/>
          <w:highlight w:val="none"/>
        </w:rPr>
        <w:t>3）</w:t>
      </w:r>
      <w:bookmarkStart w:id="0" w:name="OLE_LINK1"/>
      <w:r>
        <w:rPr>
          <w:rFonts w:hint="eastAsia" w:ascii="宋体" w:hAnsi="宋体" w:eastAsia="宋体"/>
          <w:color w:val="auto"/>
          <w:sz w:val="21"/>
          <w:szCs w:val="21"/>
          <w:highlight w:val="none"/>
        </w:rPr>
        <w:t>为保证招标的公平、公正、公开，各个来参与竞标的投标人须缴纳</w:t>
      </w:r>
      <w:r>
        <w:rPr>
          <w:rFonts w:hint="eastAsia" w:ascii="宋体" w:hAnsi="宋体" w:eastAsia="宋体"/>
          <w:color w:val="auto"/>
          <w:sz w:val="21"/>
          <w:szCs w:val="21"/>
          <w:highlight w:val="none"/>
          <w:lang w:val="en-US" w:eastAsia="zh-CN"/>
        </w:rPr>
        <w:t>1</w:t>
      </w:r>
      <w:r>
        <w:rPr>
          <w:rFonts w:hint="eastAsia" w:ascii="宋体" w:hAnsi="宋体" w:eastAsia="宋体"/>
          <w:color w:val="auto"/>
          <w:sz w:val="21"/>
          <w:szCs w:val="21"/>
          <w:highlight w:val="none"/>
        </w:rPr>
        <w:t>00万元投标保证金</w:t>
      </w:r>
      <w:r>
        <w:rPr>
          <w:rFonts w:hint="eastAsia" w:ascii="宋体" w:hAnsi="宋体" w:eastAsia="宋体"/>
          <w:color w:val="auto"/>
          <w:sz w:val="21"/>
          <w:szCs w:val="21"/>
          <w:highlight w:val="none"/>
          <w:lang w:val="en-US" w:eastAsia="zh-CN"/>
        </w:rPr>
        <w:t>（汇款时备注为光伏发电投标保证金）</w:t>
      </w:r>
      <w:r>
        <w:rPr>
          <w:rFonts w:hint="eastAsia" w:ascii="宋体" w:hAnsi="宋体" w:eastAsia="宋体"/>
          <w:color w:val="auto"/>
          <w:sz w:val="21"/>
          <w:szCs w:val="21"/>
          <w:highlight w:val="none"/>
        </w:rPr>
        <w:t>,作为其参与竞标过程中同意并遵守招标规定的诚意金,如有违反招标规定,则不予退还</w:t>
      </w:r>
      <w:bookmarkEnd w:id="0"/>
      <w:r>
        <w:rPr>
          <w:rFonts w:hint="eastAsia" w:ascii="宋体" w:hAnsi="宋体" w:eastAsia="宋体"/>
          <w:color w:val="auto"/>
          <w:sz w:val="21"/>
          <w:szCs w:val="21"/>
          <w:highlight w:val="none"/>
          <w:lang w:eastAsia="zh-CN"/>
        </w:rPr>
        <w:t>。</w:t>
      </w:r>
      <w:r>
        <w:rPr>
          <w:rFonts w:hint="eastAsia" w:ascii="宋体" w:hAnsi="宋体" w:eastAsia="宋体"/>
          <w:color w:val="auto"/>
          <w:sz w:val="21"/>
          <w:szCs w:val="21"/>
          <w:highlight w:val="none"/>
        </w:rPr>
        <w:t>中标</w:t>
      </w:r>
      <w:r>
        <w:rPr>
          <w:rFonts w:hint="eastAsia" w:ascii="宋体" w:hAnsi="宋体" w:eastAsia="宋体"/>
          <w:color w:val="auto"/>
          <w:sz w:val="21"/>
          <w:szCs w:val="21"/>
          <w:highlight w:val="none"/>
          <w:lang w:val="en-US" w:eastAsia="zh-CN"/>
        </w:rPr>
        <w:t>人</w:t>
      </w:r>
      <w:r>
        <w:rPr>
          <w:rFonts w:hint="eastAsia" w:ascii="宋体" w:hAnsi="宋体" w:eastAsia="宋体"/>
          <w:color w:val="auto"/>
          <w:sz w:val="21"/>
          <w:szCs w:val="21"/>
          <w:highlight w:val="none"/>
        </w:rPr>
        <w:t>诚意金将在签定合同后</w:t>
      </w:r>
      <w:r>
        <w:rPr>
          <w:rFonts w:hint="eastAsia" w:ascii="宋体" w:hAnsi="宋体" w:eastAsia="宋体"/>
          <w:color w:val="auto"/>
          <w:sz w:val="21"/>
          <w:szCs w:val="21"/>
          <w:highlight w:val="none"/>
          <w:lang w:val="en-US" w:eastAsia="zh-CN"/>
        </w:rPr>
        <w:t>转为保证金，另外中标人需要额外追加100万元，共200万元整作为后期项目运营维护保证金。</w:t>
      </w:r>
      <w:r>
        <w:rPr>
          <w:rFonts w:hint="eastAsia" w:ascii="宋体" w:hAnsi="宋体" w:eastAsia="宋体"/>
          <w:color w:val="auto"/>
          <w:sz w:val="21"/>
          <w:szCs w:val="21"/>
          <w:highlight w:val="none"/>
        </w:rPr>
        <w:t>此资金用于</w:t>
      </w:r>
      <w:r>
        <w:rPr>
          <w:rFonts w:hint="eastAsia" w:ascii="宋体" w:hAnsi="宋体" w:eastAsia="宋体"/>
          <w:color w:val="auto"/>
          <w:sz w:val="21"/>
          <w:szCs w:val="21"/>
          <w:highlight w:val="none"/>
          <w:lang w:val="en-US" w:eastAsia="zh-CN"/>
        </w:rPr>
        <w:t>并网发电期间</w:t>
      </w:r>
      <w:r>
        <w:rPr>
          <w:rFonts w:hint="eastAsia" w:ascii="宋体" w:hAnsi="宋体" w:eastAsia="宋体"/>
          <w:color w:val="auto"/>
          <w:sz w:val="21"/>
          <w:szCs w:val="21"/>
          <w:highlight w:val="none"/>
        </w:rPr>
        <w:t>内</w:t>
      </w:r>
      <w:r>
        <w:rPr>
          <w:rFonts w:hint="eastAsia" w:ascii="宋体" w:hAnsi="宋体" w:eastAsia="宋体"/>
          <w:color w:val="auto"/>
          <w:sz w:val="21"/>
          <w:szCs w:val="21"/>
          <w:highlight w:val="none"/>
          <w:lang w:val="en-US" w:eastAsia="zh-CN"/>
        </w:rPr>
        <w:t>所</w:t>
      </w:r>
      <w:r>
        <w:rPr>
          <w:rFonts w:hint="eastAsia" w:ascii="宋体" w:hAnsi="宋体" w:eastAsia="宋体"/>
          <w:color w:val="auto"/>
          <w:sz w:val="21"/>
          <w:szCs w:val="21"/>
          <w:highlight w:val="none"/>
        </w:rPr>
        <w:t>发生的安全</w:t>
      </w:r>
      <w:r>
        <w:rPr>
          <w:rFonts w:hint="eastAsia" w:ascii="宋体" w:hAnsi="宋体" w:eastAsia="宋体"/>
          <w:color w:val="auto"/>
          <w:sz w:val="21"/>
          <w:szCs w:val="21"/>
          <w:highlight w:val="none"/>
          <w:lang w:eastAsia="zh-CN"/>
        </w:rPr>
        <w:t>、</w:t>
      </w:r>
      <w:r>
        <w:rPr>
          <w:rFonts w:hint="eastAsia" w:ascii="宋体" w:hAnsi="宋体" w:eastAsia="宋体"/>
          <w:color w:val="auto"/>
          <w:sz w:val="21"/>
          <w:szCs w:val="21"/>
          <w:highlight w:val="none"/>
        </w:rPr>
        <w:t>特殊事件</w:t>
      </w:r>
      <w:r>
        <w:rPr>
          <w:rFonts w:hint="eastAsia" w:ascii="宋体" w:hAnsi="宋体" w:eastAsia="宋体"/>
          <w:color w:val="auto"/>
          <w:sz w:val="21"/>
          <w:szCs w:val="21"/>
          <w:highlight w:val="none"/>
          <w:lang w:val="en-US" w:eastAsia="zh-CN"/>
        </w:rPr>
        <w:t>或运维异常</w:t>
      </w:r>
      <w:r>
        <w:rPr>
          <w:rFonts w:hint="eastAsia" w:ascii="宋体" w:hAnsi="宋体" w:eastAsia="宋体"/>
          <w:color w:val="auto"/>
          <w:sz w:val="21"/>
          <w:szCs w:val="21"/>
          <w:highlight w:val="none"/>
        </w:rPr>
        <w:t>的</w:t>
      </w:r>
      <w:r>
        <w:rPr>
          <w:rFonts w:hint="eastAsia" w:ascii="宋体" w:hAnsi="宋体" w:eastAsia="宋体"/>
          <w:color w:val="auto"/>
          <w:sz w:val="21"/>
          <w:szCs w:val="21"/>
          <w:highlight w:val="none"/>
          <w:lang w:val="en-US" w:eastAsia="zh-CN"/>
        </w:rPr>
        <w:t>款项</w:t>
      </w:r>
      <w:r>
        <w:rPr>
          <w:rFonts w:hint="eastAsia" w:ascii="宋体" w:hAnsi="宋体" w:eastAsia="宋体"/>
          <w:color w:val="auto"/>
          <w:sz w:val="21"/>
          <w:szCs w:val="21"/>
          <w:highlight w:val="none"/>
        </w:rPr>
        <w:t>。未中标</w:t>
      </w:r>
      <w:r>
        <w:rPr>
          <w:rFonts w:hint="eastAsia" w:ascii="宋体" w:hAnsi="宋体" w:eastAsia="宋体"/>
          <w:color w:val="auto"/>
          <w:sz w:val="21"/>
          <w:szCs w:val="21"/>
          <w:highlight w:val="none"/>
          <w:lang w:val="en-US" w:eastAsia="zh-CN"/>
        </w:rPr>
        <w:t>投标人</w:t>
      </w:r>
      <w:r>
        <w:rPr>
          <w:rFonts w:hint="eastAsia" w:ascii="宋体" w:hAnsi="宋体" w:eastAsia="宋体"/>
          <w:color w:val="auto"/>
          <w:sz w:val="21"/>
          <w:szCs w:val="21"/>
          <w:highlight w:val="none"/>
        </w:rPr>
        <w:t>诚意金在招标结束后</w:t>
      </w:r>
      <w:r>
        <w:rPr>
          <w:rFonts w:hint="eastAsia" w:ascii="宋体" w:hAnsi="宋体" w:eastAsia="宋体"/>
          <w:color w:val="auto"/>
          <w:sz w:val="21"/>
          <w:szCs w:val="21"/>
          <w:highlight w:val="none"/>
          <w:lang w:val="en-US" w:eastAsia="zh-CN"/>
        </w:rPr>
        <w:t>10</w:t>
      </w:r>
      <w:r>
        <w:rPr>
          <w:rFonts w:hint="eastAsia" w:ascii="宋体" w:hAnsi="宋体" w:eastAsia="宋体"/>
          <w:color w:val="auto"/>
          <w:sz w:val="21"/>
          <w:szCs w:val="21"/>
          <w:highlight w:val="none"/>
        </w:rPr>
        <w:t>个工作日内无息退还。各参加投标</w:t>
      </w:r>
      <w:r>
        <w:rPr>
          <w:rFonts w:hint="eastAsia" w:ascii="宋体" w:hAnsi="宋体" w:eastAsia="宋体"/>
          <w:color w:val="auto"/>
          <w:sz w:val="21"/>
          <w:szCs w:val="21"/>
          <w:highlight w:val="none"/>
          <w:lang w:val="en-US" w:eastAsia="zh-CN"/>
        </w:rPr>
        <w:t>人</w:t>
      </w:r>
      <w:r>
        <w:rPr>
          <w:rFonts w:hint="eastAsia" w:ascii="宋体" w:hAnsi="宋体" w:eastAsia="宋体"/>
          <w:color w:val="auto"/>
          <w:sz w:val="21"/>
          <w:szCs w:val="21"/>
          <w:highlight w:val="none"/>
        </w:rPr>
        <w:t>必须据实报价，严禁相互串通，如有投标人相互串通出现</w:t>
      </w:r>
      <w:r>
        <w:rPr>
          <w:rFonts w:hint="eastAsia" w:ascii="宋体" w:hAnsi="宋体" w:eastAsia="宋体"/>
          <w:color w:val="auto"/>
          <w:sz w:val="21"/>
          <w:szCs w:val="21"/>
          <w:highlight w:val="none"/>
          <w:lang w:val="en-US" w:eastAsia="zh-CN"/>
        </w:rPr>
        <w:t>违规</w:t>
      </w:r>
      <w:r>
        <w:rPr>
          <w:rFonts w:hint="eastAsia" w:ascii="宋体" w:hAnsi="宋体" w:eastAsia="宋体"/>
          <w:color w:val="auto"/>
          <w:sz w:val="21"/>
          <w:szCs w:val="21"/>
          <w:highlight w:val="none"/>
        </w:rPr>
        <w:t>的，当次竞价无效，罚</w:t>
      </w:r>
      <w:r>
        <w:rPr>
          <w:rFonts w:hint="eastAsia" w:ascii="宋体" w:hAnsi="宋体" w:eastAsia="宋体"/>
          <w:color w:val="auto"/>
          <w:sz w:val="21"/>
          <w:szCs w:val="21"/>
          <w:highlight w:val="none"/>
          <w:lang w:val="en-US" w:eastAsia="zh-CN"/>
        </w:rPr>
        <w:t>没投标保证金</w:t>
      </w:r>
      <w:r>
        <w:rPr>
          <w:rFonts w:hint="eastAsia" w:ascii="宋体" w:hAnsi="宋体" w:eastAsia="宋体"/>
          <w:color w:val="auto"/>
          <w:sz w:val="21"/>
          <w:szCs w:val="21"/>
          <w:highlight w:val="none"/>
        </w:rPr>
        <w:t>并取消其投标资格。</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hint="eastAsia" w:ascii="宋体" w:hAnsi="宋体" w:eastAsia="宋体"/>
          <w:color w:val="auto"/>
          <w:sz w:val="21"/>
          <w:szCs w:val="21"/>
          <w:highlight w:val="none"/>
          <w:lang w:val="en-US" w:eastAsia="zh-CN"/>
        </w:rPr>
      </w:pPr>
      <w:r>
        <w:rPr>
          <w:rFonts w:hint="eastAsia" w:ascii="宋体" w:hAnsi="宋体" w:eastAsia="宋体"/>
          <w:color w:val="auto"/>
          <w:sz w:val="21"/>
          <w:szCs w:val="21"/>
          <w:highlight w:val="none"/>
          <w:lang w:val="en-US" w:eastAsia="zh-CN"/>
        </w:rPr>
        <w:t>开户名称：广东华昌新型铝材有限公司</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hint="eastAsia" w:ascii="宋体" w:hAnsi="宋体" w:eastAsia="宋体"/>
          <w:color w:val="auto"/>
          <w:sz w:val="21"/>
          <w:szCs w:val="21"/>
          <w:highlight w:val="none"/>
          <w:lang w:val="en-US" w:eastAsia="zh-CN"/>
        </w:rPr>
      </w:pPr>
      <w:r>
        <w:rPr>
          <w:rFonts w:hint="eastAsia" w:ascii="宋体" w:hAnsi="宋体" w:eastAsia="宋体"/>
          <w:color w:val="auto"/>
          <w:sz w:val="21"/>
          <w:szCs w:val="21"/>
          <w:highlight w:val="none"/>
          <w:lang w:val="en-US" w:eastAsia="zh-CN"/>
        </w:rPr>
        <w:t>帐    号：44650201040007533</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hint="eastAsia" w:ascii="宋体" w:hAnsi="宋体" w:eastAsia="宋体"/>
          <w:color w:val="auto"/>
          <w:sz w:val="21"/>
          <w:szCs w:val="21"/>
          <w:highlight w:val="none"/>
          <w:lang w:val="en-US" w:eastAsia="zh-CN"/>
        </w:rPr>
      </w:pPr>
      <w:r>
        <w:rPr>
          <w:rFonts w:hint="eastAsia" w:ascii="宋体" w:hAnsi="宋体" w:eastAsia="宋体"/>
          <w:color w:val="auto"/>
          <w:sz w:val="21"/>
          <w:szCs w:val="21"/>
          <w:highlight w:val="none"/>
          <w:lang w:val="en-US" w:eastAsia="zh-CN"/>
        </w:rPr>
        <w:t>开户银行：中国农业银行股份有限公司四会大沙支行</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ascii="宋体" w:hAnsi="宋体" w:eastAsia="宋体"/>
          <w:color w:val="auto"/>
          <w:sz w:val="21"/>
          <w:szCs w:val="21"/>
          <w:highlight w:val="none"/>
        </w:rPr>
      </w:pPr>
      <w:r>
        <w:rPr>
          <w:rFonts w:hint="eastAsia" w:ascii="宋体" w:hAnsi="宋体" w:eastAsia="宋体"/>
          <w:color w:val="auto"/>
          <w:sz w:val="21"/>
          <w:szCs w:val="21"/>
          <w:highlight w:val="none"/>
        </w:rPr>
        <w:t>4)投标人中标后委托发包的安装公司资质要求：</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ascii="宋体" w:hAnsi="宋体" w:eastAsia="宋体"/>
          <w:color w:val="auto"/>
          <w:sz w:val="21"/>
          <w:szCs w:val="21"/>
          <w:highlight w:val="none"/>
        </w:rPr>
      </w:pPr>
      <w:r>
        <w:rPr>
          <w:rFonts w:hint="eastAsia" w:ascii="宋体" w:hAnsi="宋体" w:eastAsia="宋体"/>
          <w:color w:val="auto"/>
          <w:sz w:val="21"/>
          <w:szCs w:val="21"/>
          <w:highlight w:val="none"/>
        </w:rPr>
        <w:t>A. 持有建设行政主管部门颁发的有效的安全生产许可证；</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ascii="宋体" w:hAnsi="宋体" w:eastAsia="宋体"/>
          <w:color w:val="auto"/>
          <w:sz w:val="21"/>
          <w:szCs w:val="21"/>
          <w:highlight w:val="none"/>
        </w:rPr>
      </w:pPr>
      <w:r>
        <w:rPr>
          <w:rFonts w:hint="eastAsia" w:ascii="宋体" w:hAnsi="宋体" w:eastAsia="宋体"/>
          <w:color w:val="auto"/>
          <w:sz w:val="21"/>
          <w:szCs w:val="21"/>
          <w:highlight w:val="none"/>
        </w:rPr>
        <w:t>B. 电力工程施工总承包资质三级（或以上）资质或建筑机电安装工程专业承包三级或输变电工程专业承包三级（或以上）级别资质，且同时具备《承装（修、试）电力设施许可证》承装类四级（或以上）资格。</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ascii="宋体" w:hAnsi="宋体" w:eastAsia="宋体"/>
          <w:color w:val="auto"/>
          <w:sz w:val="21"/>
          <w:szCs w:val="21"/>
          <w:highlight w:val="none"/>
        </w:rPr>
      </w:pPr>
      <w:r>
        <w:rPr>
          <w:rFonts w:hint="eastAsia" w:ascii="宋体" w:hAnsi="宋体" w:eastAsia="宋体"/>
          <w:color w:val="auto"/>
          <w:sz w:val="21"/>
          <w:szCs w:val="21"/>
          <w:highlight w:val="none"/>
        </w:rPr>
        <w:t>C. 施工负责人为电气工程专业贰级（或以上）或机电工程专业贰级（或以上）级别的注册建造师。施工负责人持有在有效期内的安全生产考核合格证（B类）或能够提供广东省建筑施工企业管理人员安全生产考核信息系统安全生产管理人员证书信息的打印页；</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ascii="宋体" w:hAnsi="宋体" w:eastAsia="宋体"/>
          <w:color w:val="auto"/>
          <w:sz w:val="21"/>
          <w:szCs w:val="21"/>
          <w:highlight w:val="none"/>
        </w:rPr>
      </w:pPr>
      <w:r>
        <w:rPr>
          <w:rFonts w:hint="eastAsia" w:ascii="宋体" w:hAnsi="宋体" w:eastAsia="宋体"/>
          <w:color w:val="auto"/>
          <w:sz w:val="21"/>
          <w:szCs w:val="21"/>
          <w:highlight w:val="none"/>
        </w:rPr>
        <w:t>5)投标人必须提供项目法人代表授权委托书（加盖公司公章）、受委托人身份证复印件</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hint="eastAsia" w:ascii="宋体" w:hAnsi="宋体" w:eastAsia="宋体"/>
          <w:color w:val="auto"/>
          <w:sz w:val="21"/>
          <w:szCs w:val="21"/>
          <w:highlight w:val="none"/>
        </w:rPr>
      </w:pPr>
      <w:r>
        <w:rPr>
          <w:rFonts w:hint="eastAsia" w:ascii="宋体" w:hAnsi="宋体" w:eastAsia="宋体"/>
          <w:color w:val="auto"/>
          <w:sz w:val="21"/>
          <w:szCs w:val="21"/>
          <w:highlight w:val="none"/>
        </w:rPr>
        <w:t>6)投标人必须提供本项目</w:t>
      </w:r>
      <w:r>
        <w:rPr>
          <w:rFonts w:hint="eastAsia" w:ascii="宋体" w:hAnsi="宋体" w:eastAsia="宋体"/>
          <w:color w:val="auto"/>
          <w:sz w:val="21"/>
          <w:szCs w:val="21"/>
          <w:highlight w:val="none"/>
          <w:lang w:val="en-US" w:eastAsia="zh-CN"/>
        </w:rPr>
        <w:t>25</w:t>
      </w:r>
      <w:r>
        <w:rPr>
          <w:rFonts w:hint="eastAsia" w:ascii="宋体" w:hAnsi="宋体" w:eastAsia="宋体"/>
          <w:color w:val="auto"/>
          <w:sz w:val="21"/>
          <w:szCs w:val="21"/>
          <w:highlight w:val="none"/>
        </w:rPr>
        <w:t>年电站售后承诺书及</w:t>
      </w:r>
      <w:r>
        <w:rPr>
          <w:rFonts w:hint="eastAsia" w:ascii="宋体" w:hAnsi="宋体" w:eastAsia="宋体"/>
          <w:color w:val="auto"/>
          <w:sz w:val="21"/>
          <w:szCs w:val="21"/>
          <w:highlight w:val="none"/>
          <w:lang w:val="en-US" w:eastAsia="zh-CN"/>
        </w:rPr>
        <w:t>25</w:t>
      </w:r>
      <w:r>
        <w:rPr>
          <w:rFonts w:hint="eastAsia" w:ascii="宋体" w:hAnsi="宋体" w:eastAsia="宋体"/>
          <w:color w:val="auto"/>
          <w:sz w:val="21"/>
          <w:szCs w:val="21"/>
          <w:highlight w:val="none"/>
        </w:rPr>
        <w:t>年发电量承诺。</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hint="eastAsia" w:ascii="宋体" w:hAnsi="宋体" w:eastAsia="宋体"/>
          <w:color w:val="auto"/>
          <w:sz w:val="21"/>
          <w:szCs w:val="21"/>
          <w:highlight w:val="none"/>
        </w:rPr>
      </w:pPr>
      <w:r>
        <w:rPr>
          <w:rFonts w:hint="eastAsia" w:ascii="宋体" w:hAnsi="宋体" w:eastAsia="宋体"/>
          <w:color w:val="auto"/>
          <w:sz w:val="21"/>
          <w:szCs w:val="21"/>
          <w:highlight w:val="none"/>
        </w:rPr>
        <w:t>7）自项目取得发改委等行政主管部门备案且招标人提供了项目施工的必要条件之日起，至项目申请供电部门验收之日止，施工期限为6个月</w:t>
      </w:r>
      <w:r>
        <w:rPr>
          <w:rFonts w:hint="eastAsia" w:ascii="宋体" w:hAnsi="宋体" w:eastAsia="宋体"/>
          <w:color w:val="auto"/>
          <w:sz w:val="21"/>
          <w:szCs w:val="21"/>
          <w:highlight w:val="none"/>
          <w:lang w:val="en-US" w:eastAsia="zh-CN"/>
        </w:rPr>
        <w:t>交付使用</w:t>
      </w:r>
      <w:r>
        <w:rPr>
          <w:rFonts w:hint="eastAsia" w:ascii="宋体" w:hAnsi="宋体" w:eastAsia="宋体"/>
          <w:color w:val="auto"/>
          <w:sz w:val="21"/>
          <w:szCs w:val="21"/>
          <w:highlight w:val="none"/>
        </w:rPr>
        <w:t>。</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hint="eastAsia" w:ascii="宋体" w:hAnsi="宋体" w:eastAsia="宋体"/>
          <w:color w:val="auto"/>
          <w:sz w:val="21"/>
          <w:szCs w:val="21"/>
          <w:highlight w:val="none"/>
          <w:lang w:val="en-US" w:eastAsia="zh-CN"/>
        </w:rPr>
      </w:pPr>
      <w:r>
        <w:rPr>
          <w:rFonts w:hint="eastAsia" w:ascii="宋体" w:hAnsi="宋体" w:eastAsia="宋体"/>
          <w:color w:val="auto"/>
          <w:sz w:val="21"/>
          <w:szCs w:val="21"/>
          <w:highlight w:val="none"/>
          <w:lang w:val="en-US" w:eastAsia="zh-CN"/>
        </w:rPr>
        <w:t>8)华昌新型铝材对工厂的结构与承重不会做任何优化，中标人需对工厂的现状做充分评估（梁、柱、钢结构承重等），如需要改造施工需经华昌新型铝材书面确认，所需费用由中标人承担。</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hint="eastAsia" w:ascii="宋体" w:hAnsi="宋体" w:eastAsia="宋体"/>
          <w:color w:val="auto"/>
          <w:sz w:val="21"/>
          <w:szCs w:val="21"/>
          <w:highlight w:val="none"/>
          <w:lang w:val="en-US" w:eastAsia="zh-CN"/>
        </w:rPr>
      </w:pPr>
      <w:r>
        <w:rPr>
          <w:rFonts w:hint="eastAsia" w:ascii="宋体" w:hAnsi="宋体" w:eastAsia="宋体"/>
          <w:color w:val="auto"/>
          <w:sz w:val="21"/>
          <w:szCs w:val="21"/>
          <w:highlight w:val="none"/>
          <w:lang w:val="en-US" w:eastAsia="zh-CN"/>
        </w:rPr>
        <w:t>9）中标人需根据国家相关法律法规规定足额购买安全责任险及相关保险。</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hint="eastAsia" w:ascii="宋体" w:hAnsi="宋体" w:eastAsia="宋体"/>
          <w:color w:val="auto"/>
          <w:sz w:val="21"/>
          <w:szCs w:val="21"/>
          <w:highlight w:val="none"/>
        </w:rPr>
      </w:pPr>
      <w:r>
        <w:rPr>
          <w:rFonts w:hint="eastAsia" w:ascii="宋体" w:hAnsi="宋体" w:eastAsia="宋体"/>
          <w:color w:val="auto"/>
          <w:sz w:val="21"/>
          <w:szCs w:val="21"/>
          <w:highlight w:val="none"/>
          <w:lang w:val="en-US" w:eastAsia="zh-CN"/>
        </w:rPr>
        <w:t>10</w:t>
      </w:r>
      <w:r>
        <w:rPr>
          <w:rFonts w:hint="eastAsia" w:ascii="宋体" w:hAnsi="宋体" w:eastAsia="宋体"/>
          <w:color w:val="auto"/>
          <w:sz w:val="21"/>
          <w:szCs w:val="21"/>
          <w:highlight w:val="none"/>
        </w:rPr>
        <w:t>)投标人须确保实际并网装机容量不得低于投标容量，</w:t>
      </w:r>
      <w:r>
        <w:rPr>
          <w:rFonts w:hint="eastAsia" w:ascii="宋体" w:hAnsi="宋体" w:eastAsia="宋体"/>
          <w:color w:val="auto"/>
          <w:sz w:val="21"/>
          <w:szCs w:val="21"/>
          <w:highlight w:val="none"/>
          <w:lang w:val="en-US" w:eastAsia="zh-CN"/>
        </w:rPr>
        <w:t>低于投标容量时次月10号前把差价补足(约定电价和电网电价的差价)</w:t>
      </w:r>
      <w:r>
        <w:rPr>
          <w:rFonts w:hint="eastAsia" w:ascii="宋体" w:hAnsi="宋体" w:eastAsia="宋体"/>
          <w:color w:val="auto"/>
          <w:sz w:val="21"/>
          <w:szCs w:val="21"/>
          <w:highlight w:val="none"/>
        </w:rPr>
        <w:t>。</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hint="eastAsia" w:ascii="宋体" w:hAnsi="宋体" w:eastAsia="宋体"/>
          <w:color w:val="auto"/>
          <w:sz w:val="21"/>
          <w:szCs w:val="21"/>
          <w:highlight w:val="none"/>
          <w:lang w:val="en-US" w:eastAsia="zh-CN"/>
        </w:rPr>
      </w:pPr>
      <w:r>
        <w:rPr>
          <w:rFonts w:hint="eastAsia" w:ascii="宋体" w:hAnsi="宋体" w:eastAsia="宋体"/>
          <w:color w:val="auto"/>
          <w:sz w:val="21"/>
          <w:szCs w:val="21"/>
          <w:highlight w:val="none"/>
          <w:lang w:val="en-US" w:eastAsia="zh-CN"/>
        </w:rPr>
        <w:t>11）中标人需要对本工程项目的评估，安装、维护、维修及所需的所有配件全权负责。</w:t>
      </w:r>
    </w:p>
    <w:p>
      <w:pPr>
        <w:spacing w:beforeLines="50" w:afterLines="50" w:line="240" w:lineRule="auto"/>
        <w:ind w:firstLine="420" w:firstLineChars="200"/>
        <w:jc w:val="left"/>
        <w:outlineLvl w:val="0"/>
        <w:rPr>
          <w:rFonts w:hint="eastAsia" w:ascii="宋体" w:hAnsi="宋体" w:eastAsia="宋体" w:cs="Times New Roman"/>
          <w:color w:val="auto"/>
          <w:sz w:val="21"/>
          <w:szCs w:val="21"/>
          <w:highlight w:val="none"/>
          <w:lang w:val="en-US" w:eastAsia="zh-CN"/>
        </w:rPr>
      </w:pPr>
      <w:r>
        <w:rPr>
          <w:rFonts w:hint="eastAsia" w:ascii="宋体" w:hAnsi="宋体" w:eastAsia="宋体"/>
          <w:color w:val="auto"/>
          <w:sz w:val="21"/>
          <w:szCs w:val="21"/>
          <w:highlight w:val="none"/>
          <w:lang w:val="en-US" w:eastAsia="zh-CN"/>
        </w:rPr>
        <w:t>12）由中标人提供设备与技术支持，中标人有25年的设备营运权。</w:t>
      </w:r>
      <w:r>
        <w:rPr>
          <w:rFonts w:hint="eastAsia" w:ascii="宋体" w:hAnsi="宋体" w:eastAsia="宋体"/>
          <w:color w:val="auto"/>
          <w:sz w:val="21"/>
          <w:szCs w:val="21"/>
          <w:highlight w:val="none"/>
          <w:lang w:val="en-US" w:eastAsia="zh-CN"/>
        </w:rPr>
        <w:t>运营期所有权归属中标人，</w:t>
      </w:r>
      <w:r>
        <w:rPr>
          <w:rFonts w:hint="eastAsia" w:ascii="宋体" w:hAnsi="宋体" w:eastAsia="宋体"/>
          <w:color w:val="auto"/>
          <w:sz w:val="21"/>
          <w:szCs w:val="21"/>
          <w:highlight w:val="none"/>
          <w:lang w:val="en-US" w:eastAsia="zh-CN"/>
        </w:rPr>
        <w:t>项目所在的房地产权遇政府征收、拆迁，合同终止，双方均不负违约责任，光伏电站的征收和拆迁在运营期内补偿归中标人。运营期外补偿归属</w:t>
      </w:r>
      <w:r>
        <w:rPr>
          <w:rFonts w:hint="eastAsia" w:ascii="宋体" w:hAnsi="宋体" w:eastAsia="宋体"/>
          <w:color w:val="auto"/>
          <w:sz w:val="21"/>
          <w:szCs w:val="21"/>
          <w:highlight w:val="none"/>
          <w:lang w:val="en-US" w:eastAsia="zh-CN"/>
        </w:rPr>
        <w:t>广东华昌新型铝材有限公司。</w:t>
      </w:r>
    </w:p>
    <w:p>
      <w:pPr>
        <w:spacing w:beforeLines="50" w:afterLines="50" w:line="240" w:lineRule="auto"/>
        <w:jc w:val="left"/>
        <w:outlineLvl w:val="0"/>
        <w:rPr>
          <w:rFonts w:hint="eastAsia" w:ascii="宋体" w:hAnsi="宋体" w:eastAsia="宋体"/>
          <w:color w:val="auto"/>
          <w:sz w:val="21"/>
          <w:szCs w:val="21"/>
          <w:highlight w:val="none"/>
          <w:lang w:val="en-US" w:eastAsia="zh-CN"/>
        </w:rPr>
      </w:pPr>
    </w:p>
    <w:p>
      <w:pPr>
        <w:numPr>
          <w:ilvl w:val="0"/>
          <w:numId w:val="0"/>
        </w:numPr>
        <w:spacing w:beforeLines="50" w:afterLines="50" w:line="240" w:lineRule="auto"/>
        <w:ind w:firstLine="420" w:firstLineChars="200"/>
        <w:jc w:val="left"/>
        <w:outlineLvl w:val="0"/>
        <w:rPr>
          <w:rFonts w:hint="eastAsia" w:ascii="宋体" w:hAnsi="宋体" w:eastAsia="宋体"/>
          <w:color w:val="auto"/>
          <w:sz w:val="21"/>
          <w:szCs w:val="21"/>
          <w:highlight w:val="none"/>
          <w:lang w:val="en-US" w:eastAsia="zh-CN"/>
        </w:rPr>
      </w:pPr>
      <w:r>
        <w:rPr>
          <w:rFonts w:hint="eastAsia" w:ascii="宋体" w:hAnsi="宋体" w:eastAsia="宋体"/>
          <w:color w:val="auto"/>
          <w:sz w:val="21"/>
          <w:szCs w:val="21"/>
          <w:highlight w:val="none"/>
          <w:lang w:val="en-US" w:eastAsia="zh-CN"/>
        </w:rPr>
        <w:t>13）广东华昌新型铝材有限公司新建厂房，瓦面和光伏发电组件由中标人铺设，在项目运营期间中标人必须保障所铺设瓦面及光伏组件正常运作，期间产生的维修或更换以及铺设瓦面和光伏组件因漏水或其他原因导致广东华昌新型铝材有限公司的损失由中标人承担。项目运营期间中标人需更换或者维修瓦面及光伏组件时不能影响广东华昌新型铝材有限公司正常生产，否则将承担广东华昌新型铝材有限公司经济损失。</w:t>
      </w:r>
    </w:p>
    <w:p>
      <w:pPr>
        <w:numPr>
          <w:ilvl w:val="0"/>
          <w:numId w:val="0"/>
        </w:num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2.1.3 专利说明</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lang w:eastAsia="zh-CN"/>
        </w:rPr>
        <w:t>中标人</w:t>
      </w:r>
      <w:r>
        <w:rPr>
          <w:rFonts w:hint="eastAsia" w:ascii="宋体" w:hAnsi="宋体" w:eastAsia="宋体"/>
          <w:color w:val="auto"/>
          <w:sz w:val="21"/>
          <w:szCs w:val="21"/>
          <w:highlight w:val="none"/>
        </w:rPr>
        <w:t>应保证</w:t>
      </w:r>
      <w:r>
        <w:rPr>
          <w:rFonts w:hint="eastAsia" w:ascii="宋体" w:hAnsi="宋体" w:eastAsia="宋体"/>
          <w:color w:val="auto"/>
          <w:sz w:val="21"/>
          <w:szCs w:val="21"/>
          <w:highlight w:val="none"/>
          <w:lang w:val="en-US" w:eastAsia="zh-CN"/>
        </w:rPr>
        <w:t>广东华昌新型铝材有限公司</w:t>
      </w:r>
      <w:r>
        <w:rPr>
          <w:rFonts w:hint="eastAsia" w:ascii="宋体" w:hAnsi="宋体" w:eastAsia="宋体"/>
          <w:color w:val="auto"/>
          <w:sz w:val="21"/>
          <w:szCs w:val="21"/>
          <w:highlight w:val="none"/>
        </w:rPr>
        <w:t>不受到第三方关于侵犯专利权的指控，任何第三方如果提出指控，</w:t>
      </w:r>
      <w:r>
        <w:rPr>
          <w:rFonts w:hint="eastAsia" w:ascii="宋体" w:hAnsi="宋体" w:eastAsia="宋体"/>
          <w:color w:val="auto"/>
          <w:sz w:val="21"/>
          <w:szCs w:val="21"/>
          <w:highlight w:val="none"/>
          <w:lang w:eastAsia="zh-CN"/>
        </w:rPr>
        <w:t>中标人</w:t>
      </w:r>
      <w:r>
        <w:rPr>
          <w:rFonts w:hint="eastAsia" w:ascii="宋体" w:hAnsi="宋体" w:eastAsia="宋体"/>
          <w:color w:val="auto"/>
          <w:sz w:val="21"/>
          <w:szCs w:val="21"/>
          <w:highlight w:val="none"/>
        </w:rPr>
        <w:t>应与第三方交涉，承担可能发生的一切法律责任、费用和后果，并赔偿</w:t>
      </w:r>
      <w:r>
        <w:rPr>
          <w:rFonts w:hint="eastAsia" w:ascii="宋体" w:hAnsi="宋体" w:eastAsia="宋体"/>
          <w:color w:val="auto"/>
          <w:sz w:val="21"/>
          <w:szCs w:val="21"/>
          <w:highlight w:val="none"/>
          <w:lang w:val="en-US" w:eastAsia="zh-CN"/>
        </w:rPr>
        <w:t>广东华昌新型铝材有限公司</w:t>
      </w:r>
      <w:r>
        <w:rPr>
          <w:rFonts w:hint="eastAsia" w:ascii="宋体" w:hAnsi="宋体" w:eastAsia="宋体"/>
          <w:color w:val="auto"/>
          <w:sz w:val="21"/>
          <w:szCs w:val="21"/>
          <w:highlight w:val="none"/>
        </w:rPr>
        <w:t>的损失。</w:t>
      </w:r>
    </w:p>
    <w:p>
      <w:pPr>
        <w:spacing w:beforeLines="50" w:afterLines="50" w:line="240" w:lineRule="auto"/>
        <w:ind w:firstLine="420" w:firstLineChars="200"/>
        <w:jc w:val="left"/>
        <w:rPr>
          <w:color w:val="auto"/>
          <w:highlight w:val="none"/>
        </w:rPr>
      </w:pPr>
      <w:r>
        <w:rPr>
          <w:rFonts w:hint="eastAsia" w:ascii="宋体" w:hAnsi="宋体" w:eastAsia="宋体"/>
          <w:color w:val="auto"/>
          <w:sz w:val="21"/>
          <w:szCs w:val="21"/>
          <w:highlight w:val="none"/>
        </w:rPr>
        <w:t>投标人不得以任何形式向与本项目无关的其他单位或人员提供招标文件及所附的有关资料，如违反，必须赔偿</w:t>
      </w:r>
      <w:r>
        <w:rPr>
          <w:rFonts w:hint="eastAsia" w:ascii="宋体" w:hAnsi="宋体" w:eastAsia="宋体"/>
          <w:color w:val="auto"/>
          <w:sz w:val="21"/>
          <w:szCs w:val="21"/>
          <w:highlight w:val="none"/>
          <w:lang w:val="en-US" w:eastAsia="zh-CN"/>
        </w:rPr>
        <w:t>广东华昌新型铝材有限公司</w:t>
      </w:r>
      <w:r>
        <w:rPr>
          <w:rFonts w:hint="eastAsia" w:ascii="宋体" w:hAnsi="宋体" w:eastAsia="宋体"/>
          <w:color w:val="auto"/>
          <w:sz w:val="21"/>
          <w:szCs w:val="21"/>
          <w:highlight w:val="none"/>
        </w:rPr>
        <w:t>的所有损失，且</w:t>
      </w:r>
      <w:r>
        <w:rPr>
          <w:rFonts w:hint="eastAsia" w:ascii="宋体" w:hAnsi="宋体" w:eastAsia="宋体"/>
          <w:color w:val="auto"/>
          <w:sz w:val="21"/>
          <w:szCs w:val="21"/>
          <w:highlight w:val="none"/>
          <w:lang w:val="en-US" w:eastAsia="zh-CN"/>
        </w:rPr>
        <w:t>广东华昌新型铝材有限公司</w:t>
      </w:r>
      <w:r>
        <w:rPr>
          <w:rFonts w:hint="eastAsia" w:ascii="宋体" w:hAnsi="宋体" w:eastAsia="宋体"/>
          <w:color w:val="auto"/>
          <w:sz w:val="21"/>
          <w:szCs w:val="21"/>
          <w:highlight w:val="none"/>
        </w:rPr>
        <w:t>保留追究法律责任的权力。</w:t>
      </w:r>
    </w:p>
    <w:p>
      <w:pPr>
        <w:spacing w:beforeLines="50" w:afterLines="50" w:line="240" w:lineRule="auto"/>
        <w:jc w:val="left"/>
        <w:outlineLvl w:val="0"/>
        <w:rPr>
          <w:rFonts w:ascii="宋体" w:hAnsi="宋体" w:eastAsia="宋体"/>
          <w:b/>
          <w:color w:val="auto"/>
          <w:sz w:val="21"/>
          <w:szCs w:val="21"/>
          <w:highlight w:val="none"/>
        </w:rPr>
      </w:pPr>
      <w:r>
        <w:rPr>
          <w:rFonts w:hint="eastAsia" w:ascii="宋体" w:hAnsi="宋体" w:eastAsia="宋体"/>
          <w:b/>
          <w:color w:val="auto"/>
          <w:sz w:val="21"/>
          <w:szCs w:val="21"/>
          <w:highlight w:val="none"/>
        </w:rPr>
        <w:t>2.2 技术文件的修改</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在报价截止日期前，</w:t>
      </w:r>
      <w:r>
        <w:rPr>
          <w:rFonts w:hint="eastAsia" w:ascii="宋体" w:hAnsi="宋体" w:eastAsia="宋体"/>
          <w:color w:val="auto"/>
          <w:sz w:val="21"/>
          <w:szCs w:val="21"/>
          <w:highlight w:val="none"/>
          <w:lang w:val="en-US" w:eastAsia="zh-CN"/>
        </w:rPr>
        <w:t>广东华昌新型铝材有限公司</w:t>
      </w:r>
      <w:r>
        <w:rPr>
          <w:rFonts w:hint="eastAsia" w:ascii="宋体" w:hAnsi="宋体" w:eastAsia="宋体"/>
          <w:color w:val="auto"/>
          <w:sz w:val="21"/>
          <w:szCs w:val="21"/>
          <w:highlight w:val="none"/>
        </w:rPr>
        <w:t>可主动地或依据投标人要求澄清的问题而修改技术文件，并以书面形式通知所有领取招标文件的每一投标人，对方在收到该通知后应立即以电报或传真的形式予以确认。</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为使投标人准备投标文件时有合理的时间考虑招标文件的修改，</w:t>
      </w:r>
      <w:r>
        <w:rPr>
          <w:rFonts w:hint="eastAsia" w:ascii="宋体" w:hAnsi="宋体" w:eastAsia="宋体"/>
          <w:color w:val="auto"/>
          <w:sz w:val="21"/>
          <w:szCs w:val="21"/>
          <w:highlight w:val="none"/>
          <w:lang w:val="en-US" w:eastAsia="zh-CN"/>
        </w:rPr>
        <w:t>广东华昌新型铝材有限公司</w:t>
      </w:r>
      <w:r>
        <w:rPr>
          <w:rFonts w:hint="eastAsia" w:ascii="宋体" w:hAnsi="宋体" w:eastAsia="宋体"/>
          <w:color w:val="auto"/>
          <w:sz w:val="21"/>
          <w:szCs w:val="21"/>
          <w:highlight w:val="none"/>
        </w:rPr>
        <w:t>可酌情推迟开标时间，并以书面形式通知已领取招标文件的每一投标人。</w:t>
      </w:r>
    </w:p>
    <w:p>
      <w:pPr>
        <w:spacing w:beforeLines="50" w:afterLines="50" w:line="240" w:lineRule="auto"/>
        <w:jc w:val="left"/>
        <w:outlineLvl w:val="0"/>
        <w:rPr>
          <w:rFonts w:ascii="宋体" w:hAnsi="宋体" w:eastAsia="宋体"/>
          <w:b/>
          <w:color w:val="auto"/>
          <w:sz w:val="21"/>
          <w:szCs w:val="21"/>
          <w:highlight w:val="none"/>
        </w:rPr>
      </w:pPr>
      <w:r>
        <w:rPr>
          <w:rFonts w:hint="eastAsia" w:ascii="宋体" w:hAnsi="宋体" w:eastAsia="宋体"/>
          <w:b/>
          <w:color w:val="auto"/>
          <w:sz w:val="21"/>
          <w:szCs w:val="21"/>
          <w:highlight w:val="none"/>
        </w:rPr>
        <w:t>2.3 投标文件的编写</w:t>
      </w:r>
    </w:p>
    <w:p>
      <w:p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2.3.1提示</w:t>
      </w:r>
    </w:p>
    <w:p>
      <w:pPr>
        <w:spacing w:beforeLines="50" w:afterLines="50" w:line="240" w:lineRule="auto"/>
        <w:ind w:firstLine="396" w:firstLineChars="200"/>
        <w:jc w:val="left"/>
        <w:rPr>
          <w:rFonts w:ascii="宋体" w:hAnsi="宋体" w:eastAsia="宋体"/>
          <w:color w:val="auto"/>
          <w:spacing w:val="-6"/>
          <w:sz w:val="21"/>
          <w:szCs w:val="21"/>
          <w:highlight w:val="none"/>
        </w:rPr>
      </w:pPr>
      <w:r>
        <w:rPr>
          <w:rFonts w:hint="eastAsia" w:ascii="宋体" w:hAnsi="宋体" w:eastAsia="宋体"/>
          <w:color w:val="auto"/>
          <w:spacing w:val="-6"/>
          <w:sz w:val="21"/>
          <w:szCs w:val="21"/>
          <w:highlight w:val="none"/>
        </w:rPr>
        <w:t>无论是否递交投标文件，投标人都应将招标文件以及以后的有关文件视为保密文件。</w:t>
      </w:r>
    </w:p>
    <w:p>
      <w:p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2.3.2计量单位</w:t>
      </w:r>
    </w:p>
    <w:p>
      <w:pPr>
        <w:spacing w:beforeLines="50" w:afterLines="50" w:line="240" w:lineRule="auto"/>
        <w:jc w:val="left"/>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    除在技术文件中另有规定外，计量单位应使用中华人民共和国法定计量单位。</w:t>
      </w:r>
    </w:p>
    <w:p>
      <w:p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2.3.3投标文件必须由以下部分组成：</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按照投标书格式提供相应文件（见第二章）</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u w:val="single"/>
        </w:rPr>
        <w:t>投标文件分为技术标书和商务标书两部分，一起封装，报价函单独封装</w:t>
      </w:r>
      <w:r>
        <w:rPr>
          <w:rFonts w:hint="eastAsia" w:ascii="宋体" w:hAnsi="宋体" w:eastAsia="宋体"/>
          <w:color w:val="auto"/>
          <w:sz w:val="21"/>
          <w:szCs w:val="21"/>
          <w:highlight w:val="none"/>
        </w:rPr>
        <w:t>。技术标书主要描述项目方案、合作方式、安装事项、维护保养和成功案例等；商务标书主要描述项目企业资质、效益分享方式、委托授权书。</w:t>
      </w:r>
    </w:p>
    <w:p>
      <w:p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2.3.4投标有效期</w:t>
      </w:r>
    </w:p>
    <w:p>
      <w:pPr>
        <w:spacing w:beforeLines="50" w:afterLines="50" w:line="240" w:lineRule="auto"/>
        <w:jc w:val="left"/>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    投标文件从截止报价之日起，报价有效期为</w:t>
      </w:r>
      <w:r>
        <w:rPr>
          <w:rFonts w:hint="eastAsia" w:ascii="宋体" w:hAnsi="宋体" w:eastAsia="宋体"/>
          <w:color w:val="auto"/>
          <w:sz w:val="21"/>
          <w:szCs w:val="21"/>
          <w:highlight w:val="none"/>
          <w:u w:val="single"/>
        </w:rPr>
        <w:t>90</w:t>
      </w:r>
      <w:r>
        <w:rPr>
          <w:rFonts w:hint="eastAsia" w:ascii="宋体" w:hAnsi="宋体" w:eastAsia="宋体"/>
          <w:color w:val="auto"/>
          <w:sz w:val="21"/>
          <w:szCs w:val="21"/>
          <w:highlight w:val="none"/>
        </w:rPr>
        <w:t>天。若有变更，在投标邀请中另行规定。报价有效期承诺未达到规定时间将被视为非响应性报价而予以拒绝。</w:t>
      </w:r>
    </w:p>
    <w:p>
      <w:pPr>
        <w:spacing w:beforeLines="50" w:afterLines="50" w:line="240" w:lineRule="auto"/>
        <w:jc w:val="left"/>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    特殊情况下，</w:t>
      </w:r>
      <w:r>
        <w:rPr>
          <w:rFonts w:hint="eastAsia" w:ascii="宋体" w:hAnsi="宋体" w:eastAsia="宋体"/>
          <w:color w:val="auto"/>
          <w:sz w:val="21"/>
          <w:szCs w:val="21"/>
          <w:highlight w:val="none"/>
          <w:lang w:val="en-US" w:eastAsia="zh-CN"/>
        </w:rPr>
        <w:t>广东华昌新型铝材有限公司</w:t>
      </w:r>
      <w:r>
        <w:rPr>
          <w:rFonts w:hint="eastAsia" w:ascii="宋体" w:hAnsi="宋体" w:eastAsia="宋体"/>
          <w:color w:val="auto"/>
          <w:sz w:val="21"/>
          <w:szCs w:val="21"/>
          <w:highlight w:val="none"/>
        </w:rPr>
        <w:t>可于投标有效期满之前要求投标人同意延长有效期，要求与答复均应为书面形式。投标人可以拒绝上述要求。对于同意该要求的投标人，既不要求也不允许其修改投标文件。</w:t>
      </w:r>
    </w:p>
    <w:p>
      <w:p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2.3.5技术文件的签署和规定</w:t>
      </w:r>
    </w:p>
    <w:p>
      <w:pPr>
        <w:spacing w:beforeLines="50" w:afterLines="50" w:line="240" w:lineRule="auto"/>
        <w:jc w:val="left"/>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    投标人应准备</w:t>
      </w:r>
      <w:r>
        <w:rPr>
          <w:rFonts w:hint="eastAsia" w:ascii="宋体" w:hAnsi="宋体" w:eastAsia="宋体"/>
          <w:color w:val="auto"/>
          <w:sz w:val="21"/>
          <w:szCs w:val="21"/>
          <w:highlight w:val="none"/>
          <w:u w:val="single"/>
        </w:rPr>
        <w:t>一份正本和一份副本</w:t>
      </w:r>
      <w:r>
        <w:rPr>
          <w:rFonts w:hint="eastAsia" w:ascii="宋体" w:hAnsi="宋体" w:eastAsia="宋体"/>
          <w:color w:val="auto"/>
          <w:sz w:val="21"/>
          <w:szCs w:val="21"/>
          <w:highlight w:val="none"/>
        </w:rPr>
        <w:t>并附</w:t>
      </w:r>
      <w:r>
        <w:rPr>
          <w:rFonts w:hint="eastAsia" w:ascii="宋体" w:hAnsi="宋体" w:eastAsia="宋体"/>
          <w:color w:val="auto"/>
          <w:sz w:val="21"/>
          <w:szCs w:val="21"/>
          <w:highlight w:val="none"/>
          <w:lang w:val="en-US" w:eastAsia="zh-CN"/>
        </w:rPr>
        <w:t>U盘</w:t>
      </w:r>
      <w:r>
        <w:rPr>
          <w:rFonts w:hint="eastAsia" w:ascii="宋体" w:hAnsi="宋体" w:eastAsia="宋体"/>
          <w:color w:val="auto"/>
          <w:sz w:val="21"/>
          <w:szCs w:val="21"/>
          <w:highlight w:val="none"/>
        </w:rPr>
        <w:t>电子版一套(若有PPT讲演稿一并提交)，在每一份投标文件上要明确注明“正本”或“副本”字样，一旦正本和副本有差异，以正本为准。应装订成册，并加盖骑缝章</w:t>
      </w:r>
      <w:r>
        <w:rPr>
          <w:rFonts w:ascii="宋体" w:hAnsi="宋体" w:eastAsia="宋体"/>
          <w:color w:val="auto"/>
          <w:sz w:val="21"/>
          <w:szCs w:val="21"/>
          <w:highlight w:val="none"/>
        </w:rPr>
        <w:t>,</w:t>
      </w:r>
      <w:r>
        <w:rPr>
          <w:rFonts w:hint="eastAsia" w:ascii="宋体" w:hAnsi="宋体" w:eastAsia="宋体"/>
          <w:color w:val="auto"/>
          <w:sz w:val="21"/>
          <w:szCs w:val="21"/>
          <w:highlight w:val="none"/>
        </w:rPr>
        <w:t>未按此要求装订的，将被视为无效投标文件。 投标文件正本须打印并由经正式授权的投标人代表签字并加盖投标人公章；副本可以用复印件。除投标人对错处作必要修改外，投标文件中不许有加行、涂抹或改写。若有修改须由签署投标文件的人进行签字。电报、电话形式的投标概不接受。</w:t>
      </w:r>
    </w:p>
    <w:p>
      <w:pPr>
        <w:spacing w:beforeLines="50" w:afterLines="50" w:line="240" w:lineRule="auto"/>
        <w:jc w:val="left"/>
        <w:outlineLvl w:val="0"/>
        <w:rPr>
          <w:rFonts w:ascii="宋体" w:hAnsi="宋体" w:eastAsia="宋体"/>
          <w:b/>
          <w:color w:val="auto"/>
          <w:sz w:val="21"/>
          <w:szCs w:val="21"/>
          <w:highlight w:val="none"/>
        </w:rPr>
      </w:pPr>
      <w:r>
        <w:rPr>
          <w:rFonts w:hint="eastAsia" w:ascii="宋体" w:hAnsi="宋体" w:eastAsia="宋体"/>
          <w:b/>
          <w:color w:val="auto"/>
          <w:sz w:val="21"/>
          <w:szCs w:val="21"/>
          <w:highlight w:val="none"/>
        </w:rPr>
        <w:t>2.4 文件的递交</w:t>
      </w:r>
    </w:p>
    <w:p>
      <w:p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2.4.1 投标文件的密封和标记</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投标人应将投标文件用信封密封，并标明、项目名称及正本或副本。投标文件在开标现场当场递交评标委员会。</w:t>
      </w:r>
    </w:p>
    <w:p>
      <w:pPr>
        <w:spacing w:beforeLines="50" w:afterLines="50" w:line="240" w:lineRule="auto"/>
        <w:jc w:val="left"/>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    每一密封信封上注明“</w:t>
      </w:r>
      <w:r>
        <w:rPr>
          <w:rFonts w:hint="eastAsia" w:ascii="宋体" w:hAnsi="宋体" w:eastAsia="宋体"/>
          <w:color w:val="auto"/>
          <w:sz w:val="21"/>
          <w:szCs w:val="21"/>
          <w:highlight w:val="none"/>
          <w:u w:val="single"/>
        </w:rPr>
        <w:t>于202</w:t>
      </w:r>
      <w:r>
        <w:rPr>
          <w:rFonts w:hint="eastAsia" w:ascii="宋体" w:hAnsi="宋体" w:eastAsia="宋体"/>
          <w:color w:val="auto"/>
          <w:sz w:val="21"/>
          <w:szCs w:val="21"/>
          <w:highlight w:val="none"/>
          <w:u w:val="single"/>
          <w:lang w:val="en-US" w:eastAsia="zh-CN"/>
        </w:rPr>
        <w:t>3</w:t>
      </w:r>
      <w:r>
        <w:rPr>
          <w:rFonts w:hint="eastAsia" w:ascii="宋体" w:hAnsi="宋体" w:eastAsia="宋体"/>
          <w:color w:val="auto"/>
          <w:sz w:val="21"/>
          <w:szCs w:val="21"/>
          <w:highlight w:val="none"/>
          <w:u w:val="single"/>
        </w:rPr>
        <w:t xml:space="preserve"> 年</w:t>
      </w:r>
      <w:r>
        <w:rPr>
          <w:rFonts w:hint="eastAsia" w:ascii="宋体" w:hAnsi="宋体" w:eastAsia="宋体"/>
          <w:color w:val="auto"/>
          <w:sz w:val="21"/>
          <w:szCs w:val="21"/>
          <w:highlight w:val="none"/>
          <w:u w:val="single"/>
          <w:lang w:val="en-US" w:eastAsia="zh-CN"/>
        </w:rPr>
        <w:t>4</w:t>
      </w:r>
      <w:r>
        <w:rPr>
          <w:rFonts w:hint="eastAsia" w:ascii="宋体" w:hAnsi="宋体" w:eastAsia="宋体"/>
          <w:color w:val="auto"/>
          <w:sz w:val="21"/>
          <w:szCs w:val="21"/>
          <w:highlight w:val="none"/>
          <w:u w:val="single"/>
        </w:rPr>
        <w:t>月</w:t>
      </w:r>
      <w:r>
        <w:rPr>
          <w:rFonts w:hint="eastAsia" w:ascii="宋体" w:hAnsi="宋体" w:eastAsia="宋体"/>
          <w:color w:val="auto"/>
          <w:sz w:val="21"/>
          <w:szCs w:val="21"/>
          <w:highlight w:val="none"/>
          <w:u w:val="single"/>
          <w:lang w:val="en-US" w:eastAsia="zh-CN"/>
        </w:rPr>
        <w:t>10</w:t>
      </w:r>
      <w:r>
        <w:rPr>
          <w:rFonts w:hint="eastAsia" w:ascii="宋体" w:hAnsi="宋体" w:eastAsia="宋体"/>
          <w:color w:val="auto"/>
          <w:sz w:val="21"/>
          <w:szCs w:val="21"/>
          <w:highlight w:val="none"/>
          <w:u w:val="single"/>
        </w:rPr>
        <w:t>日下午17:30时之前不准启封</w:t>
      </w:r>
      <w:r>
        <w:rPr>
          <w:rFonts w:hint="eastAsia" w:ascii="宋体" w:hAnsi="宋体" w:eastAsia="宋体"/>
          <w:color w:val="auto"/>
          <w:sz w:val="21"/>
          <w:szCs w:val="21"/>
          <w:highlight w:val="none"/>
        </w:rPr>
        <w:t>”的字样。</w:t>
      </w:r>
    </w:p>
    <w:p>
      <w:p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2.4.2 递交投标文件截止时间</w:t>
      </w:r>
    </w:p>
    <w:p>
      <w:pPr>
        <w:spacing w:beforeLines="50" w:afterLines="50" w:line="240" w:lineRule="auto"/>
        <w:jc w:val="left"/>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    根据2.4.1 条规定，所有投标文件，都必须按</w:t>
      </w:r>
      <w:r>
        <w:rPr>
          <w:rFonts w:hint="eastAsia" w:ascii="宋体" w:hAnsi="宋体" w:eastAsia="宋体"/>
          <w:color w:val="auto"/>
          <w:sz w:val="21"/>
          <w:szCs w:val="21"/>
          <w:highlight w:val="none"/>
          <w:lang w:val="en-US" w:eastAsia="zh-CN"/>
        </w:rPr>
        <w:t>广东华昌新型铝材有限公司</w:t>
      </w:r>
      <w:r>
        <w:rPr>
          <w:rFonts w:hint="eastAsia" w:ascii="宋体" w:hAnsi="宋体" w:eastAsia="宋体"/>
          <w:color w:val="auto"/>
          <w:sz w:val="21"/>
          <w:szCs w:val="21"/>
          <w:highlight w:val="none"/>
        </w:rPr>
        <w:t>在投标邀请中规定的报价截止时间之前送至</w:t>
      </w:r>
      <w:r>
        <w:rPr>
          <w:rFonts w:hint="eastAsia" w:ascii="宋体" w:hAnsi="宋体" w:eastAsia="宋体"/>
          <w:color w:val="auto"/>
          <w:sz w:val="21"/>
          <w:szCs w:val="21"/>
          <w:highlight w:val="none"/>
          <w:lang w:val="en-US" w:eastAsia="zh-CN"/>
        </w:rPr>
        <w:t>广东华昌新型铝材有限公司</w:t>
      </w:r>
      <w:r>
        <w:rPr>
          <w:rFonts w:hint="eastAsia" w:ascii="宋体" w:hAnsi="宋体" w:eastAsia="宋体"/>
          <w:color w:val="auto"/>
          <w:sz w:val="21"/>
          <w:szCs w:val="21"/>
          <w:highlight w:val="none"/>
        </w:rPr>
        <w:t>。</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出现因招标文件的修改推迟投标截止日期时，则按</w:t>
      </w:r>
      <w:r>
        <w:rPr>
          <w:rFonts w:hint="eastAsia" w:ascii="宋体" w:hAnsi="宋体" w:eastAsia="宋体"/>
          <w:color w:val="auto"/>
          <w:sz w:val="21"/>
          <w:szCs w:val="21"/>
          <w:highlight w:val="none"/>
          <w:lang w:val="en-US" w:eastAsia="zh-CN"/>
        </w:rPr>
        <w:t>广东华昌新型铝材有限公司</w:t>
      </w:r>
      <w:r>
        <w:rPr>
          <w:rFonts w:hint="eastAsia" w:ascii="宋体" w:hAnsi="宋体" w:eastAsia="宋体"/>
          <w:color w:val="auto"/>
          <w:sz w:val="21"/>
          <w:szCs w:val="21"/>
          <w:highlight w:val="none"/>
        </w:rPr>
        <w:t>修改通知规定的时间递交。</w:t>
      </w:r>
    </w:p>
    <w:p>
      <w:p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2.4.3迟交的投标文件</w:t>
      </w:r>
    </w:p>
    <w:p>
      <w:pPr>
        <w:spacing w:beforeLines="50" w:afterLines="50" w:line="240" w:lineRule="auto"/>
        <w:jc w:val="left"/>
        <w:rPr>
          <w:rFonts w:ascii="宋体" w:hAnsi="宋体" w:eastAsia="宋体"/>
          <w:color w:val="auto"/>
          <w:sz w:val="21"/>
          <w:szCs w:val="21"/>
          <w:highlight w:val="none"/>
        </w:rPr>
      </w:pPr>
      <w:r>
        <w:rPr>
          <w:rFonts w:hint="eastAsia" w:ascii="宋体" w:hAnsi="宋体" w:eastAsia="宋体"/>
          <w:color w:val="auto"/>
          <w:sz w:val="21"/>
          <w:szCs w:val="21"/>
          <w:highlight w:val="none"/>
          <w:lang w:val="en-US" w:eastAsia="zh-CN"/>
        </w:rPr>
        <w:t>广东华昌新型铝材有限公司</w:t>
      </w:r>
      <w:r>
        <w:rPr>
          <w:rFonts w:hint="eastAsia" w:ascii="宋体" w:hAnsi="宋体" w:eastAsia="宋体"/>
          <w:color w:val="auto"/>
          <w:sz w:val="21"/>
          <w:szCs w:val="21"/>
          <w:highlight w:val="none"/>
        </w:rPr>
        <w:t>有权拒绝在投标截止时间后收到的投标文件。</w:t>
      </w:r>
    </w:p>
    <w:p>
      <w:p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2.4.5投标文件的修改和撤销</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投标人在提交投标文件后可对其投标文件进行修改或撤销，但须保证</w:t>
      </w:r>
      <w:r>
        <w:rPr>
          <w:rFonts w:hint="eastAsia" w:ascii="宋体" w:hAnsi="宋体" w:eastAsia="宋体"/>
          <w:color w:val="auto"/>
          <w:sz w:val="21"/>
          <w:szCs w:val="21"/>
          <w:highlight w:val="none"/>
          <w:lang w:val="en-US" w:eastAsia="zh-CN"/>
        </w:rPr>
        <w:t>广东华昌新型铝材有限公司</w:t>
      </w:r>
      <w:r>
        <w:rPr>
          <w:rFonts w:hint="eastAsia" w:ascii="宋体" w:hAnsi="宋体" w:eastAsia="宋体"/>
          <w:color w:val="auto"/>
          <w:sz w:val="21"/>
          <w:szCs w:val="21"/>
          <w:highlight w:val="none"/>
        </w:rPr>
        <w:t>在报价截止时间之前收到该修改的书面通知或在报价截止时间前收到该撤销的书面通知。</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投标人对投标文件修改的书面材料或撤销的通知应按2.4.1和2.4.2条规定进行编写、签署、密封、标注和递送，并注明“修改投标文件”或“撤销投标”字样。</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投标截止时间以后不得修改投标文件。</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投标人不得在投标时间起至投标文件有效期期内撤销投标文件。</w:t>
      </w:r>
    </w:p>
    <w:p>
      <w:pPr>
        <w:spacing w:beforeLines="50" w:afterLines="50" w:line="240" w:lineRule="auto"/>
        <w:jc w:val="left"/>
        <w:outlineLvl w:val="0"/>
        <w:rPr>
          <w:rFonts w:ascii="宋体" w:hAnsi="宋体" w:eastAsia="宋体"/>
          <w:b/>
          <w:color w:val="auto"/>
          <w:sz w:val="21"/>
          <w:szCs w:val="21"/>
          <w:highlight w:val="none"/>
        </w:rPr>
      </w:pPr>
      <w:r>
        <w:rPr>
          <w:rFonts w:hint="eastAsia" w:ascii="宋体" w:hAnsi="宋体" w:eastAsia="宋体"/>
          <w:b/>
          <w:color w:val="auto"/>
          <w:sz w:val="21"/>
          <w:szCs w:val="21"/>
          <w:highlight w:val="none"/>
        </w:rPr>
        <w:t>2.5开标、述标及评标</w:t>
      </w:r>
    </w:p>
    <w:p>
      <w:p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2.5.1开标</w:t>
      </w:r>
    </w:p>
    <w:p>
      <w:pPr>
        <w:pStyle w:val="5"/>
        <w:spacing w:beforeLines="50" w:afterLines="50" w:line="240" w:lineRule="auto"/>
        <w:ind w:firstLine="420" w:firstLineChars="200"/>
        <w:jc w:val="left"/>
        <w:rPr>
          <w:rFonts w:hAnsi="宋体" w:eastAsia="宋体"/>
          <w:color w:val="auto"/>
          <w:sz w:val="21"/>
          <w:szCs w:val="21"/>
          <w:highlight w:val="none"/>
        </w:rPr>
      </w:pPr>
      <w:r>
        <w:rPr>
          <w:rFonts w:hint="eastAsia" w:ascii="宋体" w:hAnsi="宋体" w:eastAsia="宋体"/>
          <w:color w:val="auto"/>
          <w:sz w:val="21"/>
          <w:szCs w:val="21"/>
          <w:highlight w:val="none"/>
          <w:lang w:val="en-US" w:eastAsia="zh-CN"/>
        </w:rPr>
        <w:t>广东华昌新型铝材有限公司</w:t>
      </w:r>
      <w:r>
        <w:rPr>
          <w:rFonts w:hint="eastAsia" w:hAnsi="宋体" w:eastAsia="宋体"/>
          <w:color w:val="auto"/>
          <w:sz w:val="21"/>
          <w:szCs w:val="21"/>
          <w:highlight w:val="none"/>
        </w:rPr>
        <w:t>自行安排时间和地点进行开标，项目组将对投标文件进行审查、评估和比较。</w:t>
      </w:r>
    </w:p>
    <w:p>
      <w:pPr>
        <w:pStyle w:val="5"/>
        <w:spacing w:beforeLines="50" w:afterLines="50" w:line="240" w:lineRule="auto"/>
        <w:jc w:val="left"/>
        <w:rPr>
          <w:rFonts w:hAnsi="宋体" w:eastAsia="宋体"/>
          <w:color w:val="auto"/>
          <w:sz w:val="21"/>
          <w:szCs w:val="21"/>
          <w:highlight w:val="none"/>
        </w:rPr>
      </w:pPr>
      <w:r>
        <w:rPr>
          <w:rFonts w:hint="eastAsia" w:hAnsi="宋体" w:eastAsia="宋体"/>
          <w:color w:val="auto"/>
          <w:sz w:val="21"/>
          <w:szCs w:val="21"/>
          <w:highlight w:val="none"/>
        </w:rPr>
        <w:t>2.5.2 述标</w:t>
      </w:r>
    </w:p>
    <w:p>
      <w:pPr>
        <w:pStyle w:val="5"/>
        <w:spacing w:beforeLines="50" w:afterLines="50" w:line="240" w:lineRule="auto"/>
        <w:ind w:firstLine="420" w:firstLineChars="200"/>
        <w:jc w:val="left"/>
        <w:rPr>
          <w:rFonts w:hAnsi="宋体" w:eastAsia="宋体"/>
          <w:color w:val="auto"/>
          <w:sz w:val="21"/>
          <w:szCs w:val="21"/>
          <w:highlight w:val="none"/>
        </w:rPr>
      </w:pPr>
      <w:r>
        <w:rPr>
          <w:rFonts w:hint="eastAsia" w:ascii="宋体" w:hAnsi="宋体" w:eastAsia="宋体"/>
          <w:color w:val="auto"/>
          <w:sz w:val="21"/>
          <w:szCs w:val="21"/>
          <w:highlight w:val="none"/>
          <w:lang w:val="en-US" w:eastAsia="zh-CN"/>
        </w:rPr>
        <w:t>广东华昌新型铝材有限公司</w:t>
      </w:r>
      <w:r>
        <w:rPr>
          <w:rFonts w:hint="eastAsia" w:hAnsi="宋体" w:eastAsia="宋体"/>
          <w:color w:val="auto"/>
          <w:sz w:val="21"/>
          <w:szCs w:val="21"/>
          <w:highlight w:val="none"/>
        </w:rPr>
        <w:t>自行安排时间和地点进行述标，投标人就投标内容进行阐述。</w:t>
      </w:r>
    </w:p>
    <w:p>
      <w:p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2.5.3 评标</w:t>
      </w:r>
    </w:p>
    <w:p>
      <w:pPr>
        <w:pStyle w:val="12"/>
        <w:rPr>
          <w:rFonts w:ascii="宋体" w:hAnsi="宋体" w:eastAsia="宋体"/>
          <w:color w:val="auto"/>
          <w:sz w:val="21"/>
          <w:szCs w:val="21"/>
          <w:highlight w:val="none"/>
        </w:rPr>
      </w:pPr>
      <w:r>
        <w:rPr>
          <w:rFonts w:hint="eastAsia" w:ascii="宋体" w:hAnsi="宋体" w:eastAsia="宋体"/>
          <w:color w:val="auto"/>
          <w:sz w:val="21"/>
          <w:szCs w:val="21"/>
          <w:highlight w:val="none"/>
          <w:lang w:val="en-US" w:eastAsia="zh-CN"/>
        </w:rPr>
        <w:t>广东华昌新型铝材有限公司</w:t>
      </w:r>
      <w:r>
        <w:rPr>
          <w:rFonts w:hint="eastAsia" w:ascii="宋体" w:hAnsi="宋体" w:eastAsia="宋体"/>
          <w:color w:val="auto"/>
          <w:sz w:val="21"/>
          <w:szCs w:val="21"/>
          <w:highlight w:val="none"/>
        </w:rPr>
        <w:t>光伏项目组将根据开标、述标情况进行综合评估和比较，</w:t>
      </w:r>
      <w:r>
        <w:rPr>
          <w:rFonts w:hint="eastAsia" w:ascii="宋体" w:hAnsi="宋体" w:eastAsia="宋体"/>
          <w:color w:val="auto"/>
          <w:sz w:val="21"/>
          <w:szCs w:val="21"/>
          <w:highlight w:val="none"/>
          <w:lang w:val="zh-CN"/>
        </w:rPr>
        <w:t>评标活动遵循公平、公正的原则，采取封闭形式评标，不对外开标，且邀标人对投标人不中标的原因不作解释。</w:t>
      </w:r>
    </w:p>
    <w:p>
      <w:pPr>
        <w:spacing w:beforeLines="50" w:afterLines="50" w:line="240" w:lineRule="auto"/>
        <w:jc w:val="left"/>
        <w:outlineLvl w:val="0"/>
        <w:rPr>
          <w:rFonts w:ascii="宋体" w:hAnsi="宋体" w:eastAsia="宋体"/>
          <w:b/>
          <w:color w:val="auto"/>
          <w:sz w:val="21"/>
          <w:szCs w:val="21"/>
          <w:highlight w:val="none"/>
        </w:rPr>
      </w:pPr>
      <w:r>
        <w:rPr>
          <w:rFonts w:hint="eastAsia" w:ascii="宋体" w:hAnsi="宋体" w:eastAsia="宋体"/>
          <w:b/>
          <w:color w:val="auto"/>
          <w:sz w:val="21"/>
          <w:szCs w:val="21"/>
          <w:highlight w:val="none"/>
        </w:rPr>
        <w:t>2.6对投标文件的审查和响应性的确定</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在进行评标之前，光伏项目组将根据标书要求对</w:t>
      </w:r>
      <w:r>
        <w:rPr>
          <w:rFonts w:hint="eastAsia" w:ascii="宋体" w:hAnsi="宋体" w:eastAsia="宋体"/>
          <w:color w:val="auto"/>
          <w:sz w:val="21"/>
          <w:szCs w:val="21"/>
          <w:highlight w:val="none"/>
          <w:lang w:eastAsia="zh-CN"/>
        </w:rPr>
        <w:t>投标人</w:t>
      </w:r>
      <w:r>
        <w:rPr>
          <w:rFonts w:hint="eastAsia" w:ascii="宋体" w:hAnsi="宋体" w:eastAsia="宋体"/>
          <w:color w:val="auto"/>
          <w:sz w:val="21"/>
          <w:szCs w:val="21"/>
          <w:highlight w:val="none"/>
        </w:rPr>
        <w:t>提供的资格证明文件进行资质审查。若确定</w:t>
      </w:r>
      <w:r>
        <w:rPr>
          <w:rFonts w:hint="eastAsia" w:ascii="宋体" w:hAnsi="宋体" w:eastAsia="宋体"/>
          <w:color w:val="auto"/>
          <w:sz w:val="21"/>
          <w:szCs w:val="21"/>
          <w:highlight w:val="none"/>
          <w:lang w:eastAsia="zh-CN"/>
        </w:rPr>
        <w:t>投标人</w:t>
      </w:r>
      <w:r>
        <w:rPr>
          <w:rFonts w:hint="eastAsia" w:ascii="宋体" w:hAnsi="宋体" w:eastAsia="宋体"/>
          <w:color w:val="auto"/>
          <w:sz w:val="21"/>
          <w:szCs w:val="21"/>
          <w:highlight w:val="none"/>
        </w:rPr>
        <w:t>资格证明文件不完备或者不能满足标书要求，其投标将被拒绝。资质审查合格的</w:t>
      </w:r>
      <w:r>
        <w:rPr>
          <w:rFonts w:hint="eastAsia" w:ascii="宋体" w:hAnsi="宋体" w:eastAsia="宋体"/>
          <w:color w:val="auto"/>
          <w:sz w:val="21"/>
          <w:szCs w:val="21"/>
          <w:highlight w:val="none"/>
          <w:lang w:eastAsia="zh-CN"/>
        </w:rPr>
        <w:t>投标人</w:t>
      </w:r>
      <w:r>
        <w:rPr>
          <w:rFonts w:hint="eastAsia" w:ascii="宋体" w:hAnsi="宋体" w:eastAsia="宋体"/>
          <w:color w:val="auto"/>
          <w:sz w:val="21"/>
          <w:szCs w:val="21"/>
          <w:highlight w:val="none"/>
        </w:rPr>
        <w:t>可进入技术审查。</w:t>
      </w:r>
    </w:p>
    <w:p>
      <w:pPr>
        <w:spacing w:line="240" w:lineRule="auto"/>
        <w:ind w:firstLine="420"/>
        <w:jc w:val="left"/>
        <w:rPr>
          <w:rFonts w:ascii="宋体" w:hAnsi="宋体" w:eastAsia="宋体"/>
          <w:color w:val="auto"/>
          <w:sz w:val="21"/>
          <w:szCs w:val="21"/>
          <w:highlight w:val="none"/>
        </w:rPr>
      </w:pPr>
      <w:r>
        <w:rPr>
          <w:rFonts w:hint="eastAsia" w:ascii="宋体" w:hAnsi="宋体" w:eastAsia="宋体"/>
          <w:color w:val="auto"/>
          <w:sz w:val="21"/>
          <w:szCs w:val="21"/>
          <w:highlight w:val="none"/>
          <w:u w:val="single"/>
        </w:rPr>
        <w:t>评标过程分为技术、商务部分</w:t>
      </w:r>
      <w:r>
        <w:rPr>
          <w:rFonts w:hint="eastAsia" w:ascii="宋体" w:hAnsi="宋体" w:eastAsia="宋体"/>
          <w:color w:val="auto"/>
          <w:sz w:val="21"/>
          <w:szCs w:val="21"/>
          <w:highlight w:val="none"/>
        </w:rPr>
        <w:t>：首先进行资质审查，投标人资质达不到我方要求则不得继续参与投标，随后进行技术标评审，投标人暂时保留商务标正本，技术评审未能通过者，直接淘汰，若多于三家供应商通过技术标，光伏项目组有权直接淘汰技术标得分最低供应商，被淘汰者无权参与商务标评审，</w:t>
      </w:r>
      <w:r>
        <w:rPr>
          <w:rFonts w:hint="eastAsia" w:ascii="宋体" w:hAnsi="宋体" w:eastAsia="宋体"/>
          <w:color w:val="auto"/>
          <w:sz w:val="21"/>
          <w:szCs w:val="21"/>
          <w:highlight w:val="none"/>
          <w:lang w:val="en-US" w:eastAsia="zh-CN"/>
        </w:rPr>
        <w:t>广东华昌新型铝材有限公司</w:t>
      </w:r>
      <w:r>
        <w:rPr>
          <w:rFonts w:hint="eastAsia" w:ascii="宋体" w:hAnsi="宋体" w:eastAsia="宋体"/>
          <w:color w:val="auto"/>
          <w:sz w:val="21"/>
          <w:szCs w:val="21"/>
          <w:highlight w:val="none"/>
        </w:rPr>
        <w:t>和光伏项目组成员无需再对被淘汰者予以解释和更多说明。</w:t>
      </w:r>
    </w:p>
    <w:p>
      <w:pPr>
        <w:spacing w:beforeLines="50" w:afterLines="50" w:line="240" w:lineRule="auto"/>
        <w:jc w:val="left"/>
        <w:rPr>
          <w:rFonts w:ascii="宋体" w:hAnsi="宋体" w:eastAsia="宋体"/>
          <w:color w:val="auto"/>
          <w:sz w:val="21"/>
          <w:szCs w:val="21"/>
          <w:highlight w:val="none"/>
        </w:rPr>
      </w:pPr>
      <w:r>
        <w:rPr>
          <w:rFonts w:hint="eastAsia" w:ascii="宋体" w:hAnsi="宋体" w:eastAsia="宋体"/>
          <w:color w:val="auto"/>
          <w:sz w:val="21"/>
          <w:szCs w:val="21"/>
          <w:highlight w:val="none"/>
        </w:rPr>
        <w:t>光伏项目组判断投标文件的响应性基于投标文件本身而不靠外部证据。</w:t>
      </w:r>
    </w:p>
    <w:p>
      <w:pPr>
        <w:spacing w:beforeLines="50" w:afterLines="50" w:line="240" w:lineRule="auto"/>
        <w:jc w:val="left"/>
        <w:outlineLvl w:val="0"/>
        <w:rPr>
          <w:rFonts w:ascii="宋体" w:hAnsi="宋体" w:eastAsia="宋体"/>
          <w:b/>
          <w:color w:val="auto"/>
          <w:sz w:val="21"/>
          <w:szCs w:val="21"/>
          <w:highlight w:val="none"/>
        </w:rPr>
      </w:pPr>
      <w:r>
        <w:rPr>
          <w:rFonts w:hint="eastAsia" w:ascii="宋体" w:hAnsi="宋体" w:eastAsia="宋体"/>
          <w:b/>
          <w:color w:val="auto"/>
          <w:sz w:val="21"/>
          <w:szCs w:val="21"/>
          <w:highlight w:val="none"/>
        </w:rPr>
        <w:t>2.7对没有实质性响应的投标文件将不进入评标阶段。</w:t>
      </w:r>
    </w:p>
    <w:p>
      <w:pPr>
        <w:spacing w:line="240" w:lineRule="auto"/>
        <w:ind w:firstLine="420"/>
        <w:jc w:val="left"/>
        <w:rPr>
          <w:rFonts w:ascii="宋体" w:hAnsi="宋体" w:eastAsia="宋体"/>
          <w:color w:val="auto"/>
          <w:sz w:val="21"/>
          <w:szCs w:val="21"/>
          <w:highlight w:val="none"/>
        </w:rPr>
      </w:pPr>
      <w:r>
        <w:rPr>
          <w:rFonts w:hint="eastAsia" w:ascii="宋体" w:hAnsi="宋体" w:eastAsia="宋体"/>
          <w:color w:val="auto"/>
          <w:sz w:val="21"/>
          <w:szCs w:val="21"/>
          <w:highlight w:val="none"/>
        </w:rPr>
        <w:t>凡有下列情况之一者，投标文件视为未实质性响应招标文件要求：</w:t>
      </w:r>
    </w:p>
    <w:p>
      <w:pPr>
        <w:spacing w:line="240" w:lineRule="auto"/>
        <w:ind w:firstLine="420"/>
        <w:jc w:val="left"/>
        <w:rPr>
          <w:rFonts w:ascii="宋体" w:hAnsi="宋体" w:eastAsia="宋体"/>
          <w:color w:val="auto"/>
          <w:sz w:val="21"/>
          <w:szCs w:val="21"/>
          <w:highlight w:val="none"/>
        </w:rPr>
      </w:pPr>
      <w:r>
        <w:rPr>
          <w:rFonts w:hint="eastAsia" w:ascii="宋体" w:hAnsi="宋体" w:eastAsia="宋体"/>
          <w:color w:val="auto"/>
          <w:sz w:val="21"/>
          <w:szCs w:val="21"/>
          <w:highlight w:val="none"/>
        </w:rPr>
        <w:t>（1）投标文件未按规定由法人代表（或正式授权的投标代表）签字或未盖法人单位公章的；或签字人未经法定代表人有效授权委托的；</w:t>
      </w:r>
    </w:p>
    <w:p>
      <w:pPr>
        <w:spacing w:line="240" w:lineRule="auto"/>
        <w:ind w:firstLine="420"/>
        <w:jc w:val="left"/>
        <w:rPr>
          <w:rFonts w:ascii="宋体" w:hAnsi="宋体" w:eastAsia="宋体"/>
          <w:color w:val="auto"/>
          <w:sz w:val="21"/>
          <w:szCs w:val="21"/>
          <w:highlight w:val="none"/>
        </w:rPr>
      </w:pPr>
      <w:r>
        <w:rPr>
          <w:rFonts w:hint="eastAsia" w:ascii="宋体" w:hAnsi="宋体" w:eastAsia="宋体"/>
          <w:color w:val="auto"/>
          <w:sz w:val="21"/>
          <w:szCs w:val="21"/>
          <w:highlight w:val="none"/>
        </w:rPr>
        <w:t>（2）投标内容与招标内容及要求有重大偏离或保留的；</w:t>
      </w:r>
    </w:p>
    <w:p>
      <w:pPr>
        <w:spacing w:line="240" w:lineRule="auto"/>
        <w:ind w:firstLine="420"/>
        <w:jc w:val="left"/>
        <w:rPr>
          <w:rFonts w:ascii="宋体" w:hAnsi="宋体" w:eastAsia="宋体"/>
          <w:color w:val="auto"/>
          <w:sz w:val="21"/>
          <w:szCs w:val="21"/>
          <w:highlight w:val="none"/>
        </w:rPr>
      </w:pPr>
      <w:r>
        <w:rPr>
          <w:rFonts w:hint="eastAsia" w:ascii="宋体" w:hAnsi="宋体" w:eastAsia="宋体"/>
          <w:color w:val="auto"/>
          <w:sz w:val="21"/>
          <w:szCs w:val="21"/>
          <w:highlight w:val="none"/>
        </w:rPr>
        <w:t>（3）不满足招标文件所规定的资格标准或提供资格证明文件不全的；</w:t>
      </w:r>
    </w:p>
    <w:p>
      <w:pPr>
        <w:spacing w:line="240" w:lineRule="auto"/>
        <w:ind w:firstLine="420"/>
        <w:jc w:val="left"/>
        <w:rPr>
          <w:rFonts w:ascii="宋体" w:hAnsi="宋体" w:eastAsia="宋体"/>
          <w:color w:val="auto"/>
          <w:sz w:val="21"/>
          <w:szCs w:val="21"/>
          <w:highlight w:val="none"/>
        </w:rPr>
      </w:pPr>
      <w:r>
        <w:rPr>
          <w:rFonts w:hint="eastAsia" w:ascii="宋体" w:hAnsi="宋体" w:eastAsia="宋体"/>
          <w:color w:val="auto"/>
          <w:sz w:val="21"/>
          <w:szCs w:val="21"/>
          <w:highlight w:val="none"/>
        </w:rPr>
        <w:t>（4）招标文件约定的其他废标要求。</w:t>
      </w:r>
    </w:p>
    <w:p>
      <w:pPr>
        <w:spacing w:beforeLines="50" w:afterLines="50" w:line="240" w:lineRule="auto"/>
        <w:jc w:val="left"/>
        <w:outlineLvl w:val="0"/>
        <w:rPr>
          <w:rFonts w:ascii="宋体" w:hAnsi="宋体" w:eastAsia="宋体"/>
          <w:b/>
          <w:color w:val="auto"/>
          <w:sz w:val="21"/>
          <w:szCs w:val="21"/>
          <w:highlight w:val="none"/>
        </w:rPr>
      </w:pPr>
      <w:r>
        <w:rPr>
          <w:rFonts w:hint="eastAsia" w:ascii="宋体" w:hAnsi="宋体" w:eastAsia="宋体"/>
          <w:b/>
          <w:color w:val="auto"/>
          <w:sz w:val="21"/>
          <w:szCs w:val="21"/>
          <w:highlight w:val="none"/>
        </w:rPr>
        <w:t>2.8评标标准及方法</w:t>
      </w:r>
    </w:p>
    <w:p>
      <w:pPr>
        <w:spacing w:beforeLines="30" w:afterLines="30" w:line="240" w:lineRule="auto"/>
        <w:ind w:firstLine="420"/>
        <w:rPr>
          <w:rFonts w:ascii="宋体" w:hAnsi="宋体" w:eastAsia="宋体"/>
          <w:color w:val="auto"/>
          <w:sz w:val="21"/>
          <w:szCs w:val="21"/>
          <w:highlight w:val="none"/>
        </w:rPr>
      </w:pPr>
      <w:r>
        <w:rPr>
          <w:rFonts w:hint="eastAsia" w:ascii="宋体" w:hAnsi="宋体" w:eastAsia="宋体"/>
          <w:color w:val="auto"/>
          <w:sz w:val="21"/>
          <w:szCs w:val="21"/>
          <w:highlight w:val="none"/>
        </w:rPr>
        <w:t>光伏项目组将对通过资格及响应性审查的各合格投标人按以下标准和方法进行技术评议。</w:t>
      </w:r>
    </w:p>
    <w:p>
      <w:pPr>
        <w:spacing w:beforeLines="30" w:afterLines="30" w:line="240" w:lineRule="auto"/>
        <w:ind w:firstLine="420"/>
        <w:rPr>
          <w:rFonts w:ascii="宋体" w:hAnsi="宋体" w:eastAsia="宋体"/>
          <w:color w:val="auto"/>
          <w:sz w:val="21"/>
          <w:szCs w:val="21"/>
          <w:highlight w:val="none"/>
        </w:rPr>
      </w:pPr>
      <w:r>
        <w:rPr>
          <w:rFonts w:hint="eastAsia" w:ascii="宋体" w:hAnsi="宋体" w:eastAsia="宋体"/>
          <w:color w:val="auto"/>
          <w:sz w:val="21"/>
          <w:szCs w:val="21"/>
          <w:highlight w:val="none"/>
        </w:rPr>
        <w:t>评标标准和方法：评标按技术、商务两大部份进行，光伏项目组将依靠以下方面对投标人所提供的产品和服务进行评比：</w:t>
      </w:r>
    </w:p>
    <w:p>
      <w:pPr>
        <w:spacing w:beforeLines="50" w:afterLines="50" w:line="240" w:lineRule="auto"/>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2.8.1 技术部分</w:t>
      </w:r>
    </w:p>
    <w:tbl>
      <w:tblPr>
        <w:tblStyle w:val="11"/>
        <w:tblW w:w="9246" w:type="dxa"/>
        <w:tblInd w:w="-14"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35"/>
        <w:gridCol w:w="1237"/>
        <w:gridCol w:w="737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1" w:hRule="atLeast"/>
        </w:trPr>
        <w:tc>
          <w:tcPr>
            <w:tcW w:w="635" w:type="dxa"/>
            <w:vAlign w:val="center"/>
          </w:tcPr>
          <w:p>
            <w:pPr>
              <w:spacing w:beforeLines="30" w:afterLines="30" w:line="240" w:lineRule="auto"/>
              <w:jc w:val="center"/>
              <w:rPr>
                <w:rFonts w:ascii="宋体" w:hAnsi="宋体" w:eastAsia="宋体"/>
                <w:color w:val="auto"/>
                <w:sz w:val="18"/>
                <w:szCs w:val="18"/>
                <w:highlight w:val="none"/>
              </w:rPr>
            </w:pPr>
            <w:r>
              <w:rPr>
                <w:rFonts w:hint="eastAsia" w:ascii="宋体" w:hAnsi="宋体" w:eastAsia="宋体"/>
                <w:color w:val="auto"/>
                <w:sz w:val="18"/>
                <w:szCs w:val="18"/>
                <w:highlight w:val="none"/>
              </w:rPr>
              <w:t>序号</w:t>
            </w:r>
          </w:p>
        </w:tc>
        <w:tc>
          <w:tcPr>
            <w:tcW w:w="1237" w:type="dxa"/>
            <w:vAlign w:val="center"/>
          </w:tcPr>
          <w:p>
            <w:pPr>
              <w:spacing w:beforeLines="30" w:afterLines="30" w:line="240" w:lineRule="auto"/>
              <w:jc w:val="center"/>
              <w:rPr>
                <w:rFonts w:ascii="宋体" w:hAnsi="宋体" w:eastAsia="宋体"/>
                <w:color w:val="auto"/>
                <w:sz w:val="18"/>
                <w:szCs w:val="18"/>
                <w:highlight w:val="none"/>
              </w:rPr>
            </w:pPr>
            <w:r>
              <w:rPr>
                <w:rFonts w:hint="eastAsia" w:ascii="宋体" w:hAnsi="宋体" w:eastAsia="宋体"/>
                <w:color w:val="auto"/>
                <w:sz w:val="18"/>
                <w:szCs w:val="18"/>
                <w:highlight w:val="none"/>
              </w:rPr>
              <w:t>评审项目</w:t>
            </w:r>
          </w:p>
        </w:tc>
        <w:tc>
          <w:tcPr>
            <w:tcW w:w="7374" w:type="dxa"/>
            <w:vAlign w:val="center"/>
          </w:tcPr>
          <w:p>
            <w:pPr>
              <w:spacing w:beforeLines="30" w:afterLines="30" w:line="240" w:lineRule="auto"/>
              <w:ind w:firstLine="420"/>
              <w:jc w:val="center"/>
              <w:rPr>
                <w:rFonts w:ascii="宋体" w:hAnsi="宋体" w:eastAsia="宋体"/>
                <w:color w:val="auto"/>
                <w:sz w:val="18"/>
                <w:szCs w:val="18"/>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038" w:hRule="atLeast"/>
        </w:trPr>
        <w:tc>
          <w:tcPr>
            <w:tcW w:w="635" w:type="dxa"/>
            <w:tcBorders>
              <w:bottom w:val="single" w:color="auto" w:sz="4" w:space="0"/>
            </w:tcBorders>
            <w:vAlign w:val="center"/>
          </w:tcPr>
          <w:p>
            <w:pPr>
              <w:spacing w:beforeLines="30" w:afterLines="30" w:line="240" w:lineRule="auto"/>
              <w:ind w:firstLine="180" w:firstLineChars="100"/>
              <w:jc w:val="left"/>
              <w:rPr>
                <w:rFonts w:ascii="宋体" w:hAnsi="宋体" w:eastAsia="宋体"/>
                <w:color w:val="auto"/>
                <w:sz w:val="18"/>
                <w:szCs w:val="18"/>
                <w:highlight w:val="none"/>
              </w:rPr>
            </w:pPr>
            <w:r>
              <w:rPr>
                <w:rFonts w:hint="eastAsia" w:ascii="宋体" w:hAnsi="宋体" w:eastAsia="宋体"/>
                <w:color w:val="auto"/>
                <w:sz w:val="18"/>
                <w:szCs w:val="18"/>
                <w:highlight w:val="none"/>
              </w:rPr>
              <w:t>1</w:t>
            </w:r>
          </w:p>
        </w:tc>
        <w:tc>
          <w:tcPr>
            <w:tcW w:w="1237" w:type="dxa"/>
            <w:tcBorders>
              <w:bottom w:val="single" w:color="auto" w:sz="4" w:space="0"/>
            </w:tcBorders>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设备的质量及技术性能</w:t>
            </w:r>
          </w:p>
        </w:tc>
        <w:tc>
          <w:tcPr>
            <w:tcW w:w="7374" w:type="dxa"/>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技术参数是否满足招标技术要求。组件、逆变器具备TUV、CQC认证，国内上市公司或知名品牌</w:t>
            </w:r>
            <w:r>
              <w:rPr>
                <w:rFonts w:hint="eastAsia" w:ascii="宋体" w:hAnsi="宋体" w:eastAsia="宋体"/>
                <w:color w:val="auto"/>
                <w:sz w:val="18"/>
                <w:szCs w:val="18"/>
                <w:highlight w:val="none"/>
                <w:lang w:eastAsia="zh-CN"/>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791" w:hRule="atLeast"/>
        </w:trPr>
        <w:tc>
          <w:tcPr>
            <w:tcW w:w="635" w:type="dxa"/>
            <w:vAlign w:val="center"/>
          </w:tcPr>
          <w:p>
            <w:pPr>
              <w:spacing w:beforeLines="30" w:afterLines="30" w:line="240" w:lineRule="auto"/>
              <w:ind w:firstLine="180" w:firstLineChars="100"/>
              <w:jc w:val="left"/>
              <w:rPr>
                <w:rFonts w:ascii="宋体" w:hAnsi="宋体" w:eastAsia="宋体"/>
                <w:color w:val="auto"/>
                <w:sz w:val="18"/>
                <w:szCs w:val="18"/>
                <w:highlight w:val="none"/>
              </w:rPr>
            </w:pPr>
            <w:r>
              <w:rPr>
                <w:rFonts w:hint="eastAsia" w:ascii="宋体" w:hAnsi="宋体" w:eastAsia="宋体"/>
                <w:color w:val="auto"/>
                <w:sz w:val="18"/>
                <w:szCs w:val="18"/>
                <w:highlight w:val="none"/>
              </w:rPr>
              <w:t>2</w:t>
            </w:r>
          </w:p>
        </w:tc>
        <w:tc>
          <w:tcPr>
            <w:tcW w:w="1237" w:type="dxa"/>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实施方案</w:t>
            </w:r>
          </w:p>
        </w:tc>
        <w:tc>
          <w:tcPr>
            <w:tcW w:w="7374" w:type="dxa"/>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稳定性：</w:t>
            </w:r>
            <w:r>
              <w:rPr>
                <w:rFonts w:hint="eastAsia" w:ascii="宋体" w:hAnsi="宋体" w:eastAsia="宋体"/>
                <w:color w:val="auto"/>
                <w:sz w:val="18"/>
                <w:szCs w:val="18"/>
                <w:highlight w:val="none"/>
                <w:lang w:eastAsia="zh-CN"/>
              </w:rPr>
              <w:t>投标人</w:t>
            </w:r>
            <w:r>
              <w:rPr>
                <w:rFonts w:hint="eastAsia" w:ascii="宋体" w:hAnsi="宋体" w:eastAsia="宋体"/>
                <w:color w:val="auto"/>
                <w:sz w:val="18"/>
                <w:szCs w:val="18"/>
                <w:highlight w:val="none"/>
              </w:rPr>
              <w:t>案应充分考虑光伏发电的稳定性，设备质保、发电量满足本项目要求</w:t>
            </w:r>
          </w:p>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安全性：</w:t>
            </w:r>
            <w:r>
              <w:rPr>
                <w:rFonts w:hint="eastAsia" w:ascii="宋体" w:hAnsi="宋体" w:eastAsia="宋体"/>
                <w:color w:val="auto"/>
                <w:sz w:val="18"/>
                <w:szCs w:val="18"/>
                <w:highlight w:val="none"/>
                <w:lang w:eastAsia="zh-CN"/>
              </w:rPr>
              <w:t>投标人</w:t>
            </w:r>
            <w:r>
              <w:rPr>
                <w:rFonts w:hint="eastAsia" w:ascii="宋体" w:hAnsi="宋体" w:eastAsia="宋体"/>
                <w:color w:val="auto"/>
                <w:sz w:val="18"/>
                <w:szCs w:val="18"/>
                <w:highlight w:val="none"/>
              </w:rPr>
              <w:t>案应充分考虑安全性设计，保障项目发电运营安全性，建筑物本体安全性.</w:t>
            </w:r>
          </w:p>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环保性：提供本项目预期节能环保数据。</w:t>
            </w:r>
          </w:p>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其他：技术售后服务承诺情况、售后服务体系详细内容、相关技术培训等</w:t>
            </w:r>
            <w:r>
              <w:rPr>
                <w:rFonts w:hint="eastAsia" w:ascii="宋体" w:hAnsi="宋体" w:eastAsia="宋体"/>
                <w:color w:val="auto"/>
                <w:sz w:val="18"/>
                <w:szCs w:val="18"/>
                <w:highlight w:val="none"/>
                <w:lang w:eastAsia="zh-CN"/>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17" w:hRule="atLeast"/>
        </w:trPr>
        <w:tc>
          <w:tcPr>
            <w:tcW w:w="635" w:type="dxa"/>
            <w:vAlign w:val="center"/>
          </w:tcPr>
          <w:p>
            <w:pPr>
              <w:spacing w:beforeLines="30" w:afterLines="30" w:line="240" w:lineRule="auto"/>
              <w:ind w:firstLine="180" w:firstLineChars="100"/>
              <w:jc w:val="left"/>
              <w:rPr>
                <w:rFonts w:hint="eastAsia" w:ascii="宋体" w:hAnsi="宋体" w:eastAsia="宋体"/>
                <w:color w:val="auto"/>
                <w:sz w:val="18"/>
                <w:szCs w:val="18"/>
                <w:highlight w:val="none"/>
                <w:lang w:val="en-US" w:eastAsia="zh-CN"/>
              </w:rPr>
            </w:pPr>
            <w:r>
              <w:rPr>
                <w:rFonts w:hint="eastAsia" w:ascii="宋体" w:hAnsi="宋体" w:eastAsia="宋体"/>
                <w:color w:val="auto"/>
                <w:sz w:val="18"/>
                <w:szCs w:val="18"/>
                <w:highlight w:val="none"/>
                <w:lang w:val="en-US" w:eastAsia="zh-CN"/>
              </w:rPr>
              <w:t>3</w:t>
            </w:r>
          </w:p>
        </w:tc>
        <w:tc>
          <w:tcPr>
            <w:tcW w:w="1237" w:type="dxa"/>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装机容量</w:t>
            </w:r>
          </w:p>
        </w:tc>
        <w:tc>
          <w:tcPr>
            <w:tcW w:w="7374" w:type="dxa"/>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投标人提供承诺，保证设计的技术方案在本项目屋顶或场地面积评审认可的，能支撑现状分布式光伏发电的装机容量</w:t>
            </w:r>
            <w:r>
              <w:rPr>
                <w:rFonts w:hint="eastAsia" w:ascii="宋体" w:hAnsi="宋体" w:eastAsia="宋体"/>
                <w:color w:val="auto"/>
                <w:sz w:val="18"/>
                <w:szCs w:val="18"/>
                <w:highlight w:val="none"/>
                <w:lang w:eastAsia="zh-CN"/>
              </w:rPr>
              <w:t>。</w:t>
            </w:r>
          </w:p>
        </w:tc>
      </w:tr>
    </w:tbl>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2.8.2 商务部分</w:t>
      </w:r>
    </w:p>
    <w:tbl>
      <w:tblPr>
        <w:tblStyle w:val="11"/>
        <w:tblW w:w="9148" w:type="dxa"/>
        <w:tblInd w:w="-14"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45"/>
        <w:gridCol w:w="1290"/>
        <w:gridCol w:w="721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17" w:hRule="atLeast"/>
        </w:trPr>
        <w:tc>
          <w:tcPr>
            <w:tcW w:w="645" w:type="dxa"/>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序</w:t>
            </w:r>
            <w:r>
              <w:rPr>
                <w:rFonts w:hint="eastAsia" w:ascii="宋体" w:hAnsi="宋体" w:eastAsia="宋体"/>
                <w:color w:val="auto"/>
                <w:sz w:val="18"/>
                <w:szCs w:val="18"/>
                <w:highlight w:val="none"/>
                <w:lang w:val="en-US" w:eastAsia="zh-CN"/>
              </w:rPr>
              <w:t>号</w:t>
            </w:r>
          </w:p>
        </w:tc>
        <w:tc>
          <w:tcPr>
            <w:tcW w:w="1290" w:type="dxa"/>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评审项目</w:t>
            </w:r>
          </w:p>
        </w:tc>
        <w:tc>
          <w:tcPr>
            <w:tcW w:w="7213" w:type="dxa"/>
            <w:vAlign w:val="center"/>
          </w:tcPr>
          <w:p>
            <w:pPr>
              <w:spacing w:beforeLines="30" w:afterLines="30" w:line="240" w:lineRule="auto"/>
              <w:jc w:val="left"/>
              <w:rPr>
                <w:rFonts w:ascii="宋体" w:hAnsi="宋体" w:eastAsia="宋体"/>
                <w:color w:val="auto"/>
                <w:sz w:val="18"/>
                <w:szCs w:val="18"/>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0" w:hRule="atLeast"/>
        </w:trPr>
        <w:tc>
          <w:tcPr>
            <w:tcW w:w="645" w:type="dxa"/>
            <w:vAlign w:val="center"/>
          </w:tcPr>
          <w:p>
            <w:pPr>
              <w:spacing w:beforeLines="30" w:afterLines="30" w:line="240" w:lineRule="auto"/>
              <w:ind w:firstLine="180" w:firstLineChars="100"/>
              <w:jc w:val="left"/>
              <w:rPr>
                <w:rFonts w:hint="eastAsia" w:ascii="宋体" w:hAnsi="宋体" w:eastAsia="宋体"/>
                <w:color w:val="auto"/>
                <w:sz w:val="18"/>
                <w:szCs w:val="18"/>
                <w:highlight w:val="none"/>
                <w:lang w:val="en-US" w:eastAsia="zh-CN"/>
              </w:rPr>
            </w:pPr>
            <w:r>
              <w:rPr>
                <w:rFonts w:hint="eastAsia" w:ascii="宋体" w:hAnsi="宋体" w:eastAsia="宋体"/>
                <w:color w:val="auto"/>
                <w:sz w:val="18"/>
                <w:szCs w:val="18"/>
                <w:highlight w:val="none"/>
                <w:lang w:val="en-US" w:eastAsia="zh-CN"/>
              </w:rPr>
              <w:t>1</w:t>
            </w:r>
          </w:p>
        </w:tc>
        <w:tc>
          <w:tcPr>
            <w:tcW w:w="1290" w:type="dxa"/>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同类业绩</w:t>
            </w:r>
          </w:p>
        </w:tc>
        <w:tc>
          <w:tcPr>
            <w:tcW w:w="7213" w:type="dxa"/>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投标人提供广东省内持有分布式电站（不含集团及子公司业绩）项目容量：（须提供合同及备案证明材料）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53" w:hRule="atLeast"/>
        </w:trPr>
        <w:tc>
          <w:tcPr>
            <w:tcW w:w="645" w:type="dxa"/>
            <w:vAlign w:val="center"/>
          </w:tcPr>
          <w:p>
            <w:pPr>
              <w:spacing w:beforeLines="30" w:afterLines="30" w:line="240" w:lineRule="auto"/>
              <w:ind w:firstLine="180" w:firstLineChars="100"/>
              <w:jc w:val="left"/>
              <w:rPr>
                <w:rFonts w:hint="eastAsia" w:ascii="宋体" w:hAnsi="宋体" w:eastAsia="宋体"/>
                <w:color w:val="auto"/>
                <w:sz w:val="18"/>
                <w:szCs w:val="18"/>
                <w:highlight w:val="none"/>
                <w:lang w:val="en-US" w:eastAsia="zh-CN"/>
              </w:rPr>
            </w:pPr>
            <w:r>
              <w:rPr>
                <w:rFonts w:hint="eastAsia" w:ascii="宋体" w:hAnsi="宋体" w:eastAsia="宋体"/>
                <w:color w:val="auto"/>
                <w:sz w:val="18"/>
                <w:szCs w:val="18"/>
                <w:highlight w:val="none"/>
                <w:lang w:val="en-US" w:eastAsia="zh-CN"/>
              </w:rPr>
              <w:t>2</w:t>
            </w:r>
          </w:p>
        </w:tc>
        <w:tc>
          <w:tcPr>
            <w:tcW w:w="1290" w:type="dxa"/>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碳排放收益</w:t>
            </w:r>
          </w:p>
        </w:tc>
        <w:tc>
          <w:tcPr>
            <w:tcW w:w="7213" w:type="dxa"/>
            <w:tcBorders>
              <w:top w:val="single" w:color="auto" w:sz="4" w:space="0"/>
            </w:tcBorders>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本项目所获碳排</w:t>
            </w:r>
            <w:r>
              <w:rPr>
                <w:rFonts w:hint="eastAsia" w:ascii="宋体" w:hAnsi="宋体" w:eastAsia="宋体"/>
                <w:color w:val="auto"/>
                <w:sz w:val="18"/>
                <w:szCs w:val="18"/>
                <w:highlight w:val="none"/>
                <w:lang w:val="en-US" w:eastAsia="zh-CN"/>
              </w:rPr>
              <w:t>收益均属于华昌集团</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0" w:hRule="atLeast"/>
        </w:trPr>
        <w:tc>
          <w:tcPr>
            <w:tcW w:w="645" w:type="dxa"/>
            <w:vAlign w:val="center"/>
          </w:tcPr>
          <w:p>
            <w:pPr>
              <w:spacing w:beforeLines="30" w:afterLines="30" w:line="240" w:lineRule="auto"/>
              <w:ind w:firstLine="180" w:firstLineChars="100"/>
              <w:jc w:val="left"/>
              <w:rPr>
                <w:rFonts w:hint="eastAsia" w:ascii="宋体" w:hAnsi="宋体" w:eastAsia="宋体"/>
                <w:color w:val="auto"/>
                <w:sz w:val="18"/>
                <w:szCs w:val="18"/>
                <w:highlight w:val="none"/>
                <w:lang w:val="en-US" w:eastAsia="zh-CN"/>
              </w:rPr>
            </w:pPr>
            <w:r>
              <w:rPr>
                <w:rFonts w:hint="eastAsia" w:ascii="宋体" w:hAnsi="宋体" w:eastAsia="宋体"/>
                <w:color w:val="auto"/>
                <w:sz w:val="18"/>
                <w:szCs w:val="18"/>
                <w:highlight w:val="none"/>
                <w:lang w:val="en-US" w:eastAsia="zh-CN"/>
              </w:rPr>
              <w:t>3</w:t>
            </w:r>
          </w:p>
        </w:tc>
        <w:tc>
          <w:tcPr>
            <w:tcW w:w="1290" w:type="dxa"/>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投标报价</w:t>
            </w:r>
          </w:p>
        </w:tc>
        <w:tc>
          <w:tcPr>
            <w:tcW w:w="7213" w:type="dxa"/>
            <w:vAlign w:val="center"/>
          </w:tcPr>
          <w:p>
            <w:pPr>
              <w:numPr>
                <w:ilvl w:val="0"/>
                <w:numId w:val="0"/>
              </w:numPr>
              <w:spacing w:beforeLines="30" w:afterLines="30" w:line="240" w:lineRule="auto"/>
              <w:jc w:val="left"/>
              <w:rPr>
                <w:rFonts w:hint="eastAsia" w:ascii="宋体" w:hAnsi="宋体" w:eastAsia="宋体"/>
                <w:color w:val="auto"/>
                <w:sz w:val="18"/>
                <w:szCs w:val="18"/>
                <w:highlight w:val="none"/>
              </w:rPr>
            </w:pPr>
            <w:r>
              <w:rPr>
                <w:rFonts w:hint="eastAsia" w:ascii="宋体" w:hAnsi="宋体" w:eastAsia="宋体"/>
                <w:color w:val="auto"/>
                <w:sz w:val="18"/>
                <w:szCs w:val="18"/>
                <w:highlight w:val="none"/>
              </w:rPr>
              <w:t>1.需要承诺未来2</w:t>
            </w:r>
            <w:r>
              <w:rPr>
                <w:rFonts w:hint="eastAsia" w:ascii="宋体" w:hAnsi="宋体" w:eastAsia="宋体"/>
                <w:color w:val="auto"/>
                <w:sz w:val="18"/>
                <w:szCs w:val="18"/>
                <w:highlight w:val="none"/>
                <w:lang w:val="en-US" w:eastAsia="zh-CN"/>
              </w:rPr>
              <w:t>5年</w:t>
            </w:r>
            <w:r>
              <w:rPr>
                <w:rFonts w:hint="eastAsia" w:ascii="宋体" w:hAnsi="宋体" w:eastAsia="宋体"/>
                <w:color w:val="auto"/>
                <w:sz w:val="18"/>
                <w:szCs w:val="18"/>
                <w:highlight w:val="none"/>
              </w:rPr>
              <w:t>每年的实际发电量及总发电量</w:t>
            </w:r>
            <w:r>
              <w:rPr>
                <w:rFonts w:hint="eastAsia" w:ascii="宋体" w:hAnsi="宋体" w:eastAsia="宋体"/>
                <w:color w:val="auto"/>
                <w:sz w:val="18"/>
                <w:szCs w:val="18"/>
                <w:highlight w:val="none"/>
                <w:lang w:val="en-US" w:eastAsia="zh-CN"/>
              </w:rPr>
              <w:t>与投标人承诺发电容量清单一致</w:t>
            </w:r>
            <w:r>
              <w:rPr>
                <w:rFonts w:hint="eastAsia" w:ascii="宋体" w:hAnsi="宋体" w:eastAsia="宋体"/>
                <w:color w:val="auto"/>
                <w:sz w:val="18"/>
                <w:szCs w:val="18"/>
                <w:highlight w:val="none"/>
              </w:rPr>
              <w:t>。如达不到承诺发电量则需逐年补齐每年承诺发电量与实际发电量之间的电费差价</w:t>
            </w:r>
            <w:r>
              <w:rPr>
                <w:rFonts w:hint="eastAsia" w:ascii="宋体" w:hAnsi="宋体" w:eastAsia="宋体"/>
                <w:color w:val="auto"/>
                <w:sz w:val="18"/>
                <w:szCs w:val="18"/>
                <w:highlight w:val="none"/>
                <w:lang w:val="en-US" w:eastAsia="zh-CN"/>
              </w:rPr>
              <w:t>(约定电价和电网电价的差价)</w:t>
            </w:r>
            <w:r>
              <w:rPr>
                <w:rFonts w:hint="eastAsia" w:ascii="宋体" w:hAnsi="宋体" w:eastAsia="宋体"/>
                <w:color w:val="auto"/>
                <w:sz w:val="18"/>
                <w:szCs w:val="18"/>
                <w:highlight w:val="none"/>
              </w:rPr>
              <w:t xml:space="preserve">。 </w:t>
            </w:r>
          </w:p>
          <w:p>
            <w:pPr>
              <w:numPr>
                <w:ilvl w:val="0"/>
                <w:numId w:val="0"/>
              </w:num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2.采用统一固定电价的方式结算。</w:t>
            </w:r>
          </w:p>
        </w:tc>
      </w:tr>
    </w:tbl>
    <w:p>
      <w:pPr>
        <w:spacing w:beforeLines="50" w:afterLines="50" w:line="240" w:lineRule="auto"/>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2.8.3总体评标</w:t>
      </w:r>
    </w:p>
    <w:p>
      <w:pPr>
        <w:spacing w:beforeLines="50" w:afterLines="50" w:line="240" w:lineRule="auto"/>
        <w:ind w:firstLine="210" w:firstLineChars="100"/>
        <w:rPr>
          <w:rFonts w:ascii="宋体" w:hAnsi="宋体" w:eastAsia="宋体"/>
          <w:color w:val="auto"/>
          <w:sz w:val="21"/>
          <w:szCs w:val="21"/>
          <w:highlight w:val="none"/>
        </w:rPr>
      </w:pPr>
      <w:r>
        <w:rPr>
          <w:rFonts w:hint="eastAsia" w:ascii="宋体" w:hAnsi="宋体" w:eastAsia="宋体"/>
          <w:color w:val="auto"/>
          <w:sz w:val="21"/>
          <w:szCs w:val="21"/>
          <w:highlight w:val="none"/>
        </w:rPr>
        <w:t>光伏项目组将根据评分情况，决定</w:t>
      </w:r>
      <w:r>
        <w:rPr>
          <w:rFonts w:hint="eastAsia" w:ascii="宋体" w:hAnsi="宋体" w:eastAsia="宋体"/>
          <w:color w:val="auto"/>
          <w:sz w:val="21"/>
          <w:szCs w:val="21"/>
          <w:highlight w:val="none"/>
          <w:lang w:eastAsia="zh-CN"/>
        </w:rPr>
        <w:t>投标人</w:t>
      </w:r>
      <w:r>
        <w:rPr>
          <w:rFonts w:hint="eastAsia" w:ascii="宋体" w:hAnsi="宋体" w:eastAsia="宋体"/>
          <w:color w:val="auto"/>
          <w:sz w:val="21"/>
          <w:szCs w:val="21"/>
          <w:highlight w:val="none"/>
        </w:rPr>
        <w:t>是否符合招标单位技术要求，只有符合招标单位技术要求的投标单位才能进入商务标评审，</w:t>
      </w:r>
      <w:r>
        <w:rPr>
          <w:rFonts w:hint="eastAsia" w:ascii="宋体" w:hAnsi="宋体" w:eastAsia="宋体"/>
          <w:color w:val="auto"/>
          <w:sz w:val="21"/>
          <w:szCs w:val="21"/>
          <w:highlight w:val="none"/>
          <w:u w:val="single"/>
        </w:rPr>
        <w:t>评标委员会在最终报价前确定定标规定</w:t>
      </w:r>
      <w:r>
        <w:rPr>
          <w:rFonts w:hint="eastAsia" w:ascii="宋体" w:hAnsi="宋体" w:eastAsia="宋体"/>
          <w:color w:val="auto"/>
          <w:sz w:val="21"/>
          <w:szCs w:val="21"/>
          <w:highlight w:val="none"/>
        </w:rPr>
        <w:t>。</w:t>
      </w:r>
    </w:p>
    <w:p>
      <w:pPr>
        <w:spacing w:beforeLines="50" w:afterLines="50" w:line="240" w:lineRule="auto"/>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2.8.4保密</w:t>
      </w:r>
    </w:p>
    <w:p>
      <w:pPr>
        <w:spacing w:beforeLines="50" w:afterLines="50" w:line="240" w:lineRule="auto"/>
        <w:ind w:firstLine="420" w:firstLineChars="200"/>
        <w:rPr>
          <w:rFonts w:ascii="宋体" w:hAnsi="宋体" w:eastAsia="宋体"/>
          <w:color w:val="auto"/>
          <w:sz w:val="21"/>
          <w:szCs w:val="21"/>
          <w:highlight w:val="none"/>
        </w:rPr>
      </w:pPr>
      <w:r>
        <w:rPr>
          <w:rFonts w:hint="eastAsia" w:ascii="宋体" w:hAnsi="宋体" w:eastAsia="宋体"/>
          <w:color w:val="auto"/>
          <w:sz w:val="21"/>
          <w:szCs w:val="21"/>
          <w:highlight w:val="none"/>
        </w:rPr>
        <w:t>有关投标文件的审查、澄清、评估和比较以及有关授予合同的意向的一切情况都不得透露给任何一方投标人或与上述评标工作无关的人员。</w:t>
      </w:r>
    </w:p>
    <w:p>
      <w:pPr>
        <w:spacing w:beforeLines="50" w:afterLines="50" w:line="240" w:lineRule="auto"/>
        <w:ind w:firstLine="480"/>
        <w:rPr>
          <w:rFonts w:ascii="宋体" w:hAnsi="宋体" w:eastAsia="宋体"/>
          <w:color w:val="auto"/>
          <w:sz w:val="21"/>
          <w:szCs w:val="21"/>
          <w:highlight w:val="none"/>
        </w:rPr>
      </w:pPr>
      <w:r>
        <w:rPr>
          <w:rFonts w:hint="eastAsia" w:ascii="宋体" w:hAnsi="宋体" w:eastAsia="宋体"/>
          <w:color w:val="auto"/>
          <w:sz w:val="21"/>
          <w:szCs w:val="21"/>
          <w:highlight w:val="none"/>
        </w:rPr>
        <w:t>投标人不得干扰光伏项目组的评估活动，否则将导致其报价被拒绝。</w:t>
      </w:r>
    </w:p>
    <w:p>
      <w:pPr>
        <w:spacing w:beforeLines="50" w:afterLines="50" w:line="240" w:lineRule="auto"/>
        <w:outlineLvl w:val="0"/>
        <w:rPr>
          <w:rFonts w:ascii="宋体" w:hAnsi="宋体" w:eastAsia="宋体"/>
          <w:b/>
          <w:color w:val="auto"/>
          <w:sz w:val="21"/>
          <w:szCs w:val="21"/>
          <w:highlight w:val="none"/>
        </w:rPr>
      </w:pPr>
      <w:r>
        <w:rPr>
          <w:rFonts w:hint="eastAsia" w:ascii="宋体" w:hAnsi="宋体" w:eastAsia="宋体"/>
          <w:b/>
          <w:color w:val="auto"/>
          <w:sz w:val="21"/>
          <w:szCs w:val="21"/>
          <w:highlight w:val="none"/>
        </w:rPr>
        <w:t>2.9授予合同</w:t>
      </w:r>
    </w:p>
    <w:p>
      <w:pPr>
        <w:spacing w:beforeLines="50" w:afterLines="50" w:line="240" w:lineRule="auto"/>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2.9.1授予合同的准则</w:t>
      </w:r>
    </w:p>
    <w:p>
      <w:pPr>
        <w:spacing w:beforeLines="50" w:afterLines="50" w:line="240" w:lineRule="auto"/>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    合同将授予其投标符合技术文件要求、对买方最为有利的，且同时被确定有能力履行合同且用户满意的投标人。</w:t>
      </w:r>
    </w:p>
    <w:p>
      <w:pPr>
        <w:spacing w:beforeLines="50" w:afterLines="50" w:line="240" w:lineRule="auto"/>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    招标方在授予合同时、合同履约过程中有权对货物数量和服务再予以增加或减少，增加部分由双方协商，</w:t>
      </w:r>
      <w:r>
        <w:rPr>
          <w:rFonts w:hint="eastAsia" w:ascii="宋体" w:hAnsi="宋体" w:eastAsia="宋体"/>
          <w:color w:val="auto"/>
          <w:sz w:val="21"/>
          <w:szCs w:val="21"/>
          <w:highlight w:val="none"/>
          <w:lang w:val="en-US" w:eastAsia="zh-CN"/>
        </w:rPr>
        <w:t>广东华昌新型铝材有限公司</w:t>
      </w:r>
      <w:r>
        <w:rPr>
          <w:rFonts w:hint="eastAsia" w:ascii="宋体" w:hAnsi="宋体" w:eastAsia="宋体"/>
          <w:color w:val="auto"/>
          <w:sz w:val="21"/>
          <w:szCs w:val="21"/>
          <w:highlight w:val="none"/>
        </w:rPr>
        <w:t>将出具相应的书面变更通知单。</w:t>
      </w:r>
    </w:p>
    <w:p>
      <w:pPr>
        <w:spacing w:beforeLines="50" w:afterLines="50" w:line="240" w:lineRule="auto"/>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2.9.2接受和拒绝所有报价的权力</w:t>
      </w:r>
    </w:p>
    <w:p>
      <w:pPr>
        <w:spacing w:beforeLines="50" w:afterLines="50" w:line="240" w:lineRule="auto"/>
        <w:ind w:firstLine="420" w:firstLineChars="200"/>
        <w:rPr>
          <w:rFonts w:ascii="宋体" w:hAnsi="宋体" w:eastAsia="宋体"/>
          <w:color w:val="auto"/>
          <w:sz w:val="21"/>
          <w:szCs w:val="21"/>
          <w:highlight w:val="none"/>
        </w:rPr>
      </w:pPr>
      <w:r>
        <w:rPr>
          <w:rFonts w:hint="eastAsia" w:ascii="宋体" w:hAnsi="宋体" w:eastAsia="宋体"/>
          <w:color w:val="auto"/>
          <w:sz w:val="21"/>
          <w:szCs w:val="21"/>
          <w:highlight w:val="none"/>
        </w:rPr>
        <w:t>为维护招标方利益，</w:t>
      </w:r>
      <w:r>
        <w:rPr>
          <w:rFonts w:hint="eastAsia" w:ascii="宋体" w:hAnsi="宋体" w:eastAsia="宋体"/>
          <w:color w:val="auto"/>
          <w:sz w:val="21"/>
          <w:szCs w:val="21"/>
          <w:highlight w:val="none"/>
          <w:lang w:val="en-US" w:eastAsia="zh-CN"/>
        </w:rPr>
        <w:t>广东华昌新型铝材有限公司</w:t>
      </w:r>
      <w:r>
        <w:rPr>
          <w:rFonts w:hint="eastAsia" w:ascii="宋体" w:hAnsi="宋体" w:eastAsia="宋体"/>
          <w:color w:val="auto"/>
          <w:sz w:val="21"/>
          <w:szCs w:val="21"/>
          <w:highlight w:val="none"/>
        </w:rPr>
        <w:t>在授予合同之前仍有选择或拒绝标的的权力，并对所采取的行为不作任何解释。</w:t>
      </w:r>
    </w:p>
    <w:p>
      <w:pPr>
        <w:spacing w:beforeLines="50" w:afterLines="50" w:line="240" w:lineRule="auto"/>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2.9.3签订合同</w:t>
      </w:r>
    </w:p>
    <w:p>
      <w:pPr>
        <w:spacing w:beforeLines="50" w:afterLines="50" w:line="240" w:lineRule="auto"/>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    </w:t>
      </w:r>
      <w:r>
        <w:rPr>
          <w:rFonts w:hint="eastAsia" w:ascii="宋体" w:hAnsi="宋体" w:eastAsia="宋体"/>
          <w:color w:val="auto"/>
          <w:sz w:val="21"/>
          <w:szCs w:val="21"/>
          <w:highlight w:val="none"/>
          <w:lang w:eastAsia="zh-CN"/>
        </w:rPr>
        <w:t>中标人</w:t>
      </w:r>
      <w:r>
        <w:rPr>
          <w:rFonts w:hint="eastAsia" w:ascii="宋体" w:hAnsi="宋体" w:eastAsia="宋体"/>
          <w:color w:val="auto"/>
          <w:sz w:val="21"/>
          <w:szCs w:val="21"/>
          <w:highlight w:val="none"/>
        </w:rPr>
        <w:t>应按《中标通知书》发出后5个工作日内，在指定的地点与用户签订合同</w:t>
      </w:r>
      <w:r>
        <w:rPr>
          <w:rFonts w:hint="eastAsia" w:ascii="宋体" w:hAnsi="宋体" w:eastAsia="宋体"/>
          <w:color w:val="auto"/>
          <w:sz w:val="21"/>
          <w:szCs w:val="21"/>
          <w:highlight w:val="none"/>
          <w:lang w:val="en-US" w:eastAsia="zh-CN"/>
        </w:rPr>
        <w:t>并追加保证金100万元整</w:t>
      </w:r>
      <w:r>
        <w:rPr>
          <w:rFonts w:hint="eastAsia" w:ascii="宋体" w:hAnsi="宋体" w:eastAsia="宋体"/>
          <w:color w:val="auto"/>
          <w:sz w:val="21"/>
          <w:szCs w:val="21"/>
          <w:highlight w:val="none"/>
        </w:rPr>
        <w:t>，否则按截止报价后撤回报价处理</w:t>
      </w:r>
      <w:r>
        <w:rPr>
          <w:rFonts w:hint="eastAsia" w:ascii="宋体" w:hAnsi="宋体" w:eastAsia="宋体"/>
          <w:color w:val="auto"/>
          <w:sz w:val="21"/>
          <w:szCs w:val="21"/>
          <w:highlight w:val="none"/>
          <w:lang w:val="en-US" w:eastAsia="zh-CN"/>
        </w:rPr>
        <w:t>并没收投标保证金</w:t>
      </w:r>
      <w:r>
        <w:rPr>
          <w:rFonts w:hint="eastAsia" w:ascii="宋体" w:hAnsi="宋体" w:eastAsia="宋体"/>
          <w:color w:val="auto"/>
          <w:sz w:val="21"/>
          <w:szCs w:val="21"/>
          <w:highlight w:val="none"/>
        </w:rPr>
        <w:t>。</w:t>
      </w:r>
    </w:p>
    <w:p>
      <w:pPr>
        <w:spacing w:beforeLines="50" w:afterLines="50" w:line="240" w:lineRule="auto"/>
        <w:ind w:firstLine="420" w:firstLineChars="200"/>
        <w:rPr>
          <w:rFonts w:ascii="宋体" w:hAnsi="宋体" w:eastAsia="宋体"/>
          <w:color w:val="auto"/>
          <w:sz w:val="21"/>
          <w:szCs w:val="21"/>
          <w:highlight w:val="none"/>
        </w:rPr>
      </w:pPr>
      <w:r>
        <w:rPr>
          <w:rFonts w:hint="eastAsia" w:ascii="宋体" w:hAnsi="宋体" w:eastAsia="宋体"/>
          <w:color w:val="auto"/>
          <w:sz w:val="21"/>
          <w:szCs w:val="21"/>
          <w:highlight w:val="none"/>
        </w:rPr>
        <w:t>招标文件、</w:t>
      </w:r>
      <w:r>
        <w:rPr>
          <w:rFonts w:hint="eastAsia" w:ascii="宋体" w:hAnsi="宋体" w:eastAsia="宋体"/>
          <w:color w:val="auto"/>
          <w:sz w:val="21"/>
          <w:szCs w:val="21"/>
          <w:highlight w:val="none"/>
          <w:lang w:eastAsia="zh-CN"/>
        </w:rPr>
        <w:t>中标人</w:t>
      </w:r>
      <w:r>
        <w:rPr>
          <w:rFonts w:hint="eastAsia" w:ascii="宋体" w:hAnsi="宋体" w:eastAsia="宋体"/>
          <w:color w:val="auto"/>
          <w:sz w:val="21"/>
          <w:szCs w:val="21"/>
          <w:highlight w:val="none"/>
        </w:rPr>
        <w:t>的投标文件及其澄清文件等，均为签订经济合同的依据。</w:t>
      </w:r>
    </w:p>
    <w:p>
      <w:pPr>
        <w:spacing w:beforeLines="50" w:afterLines="50" w:line="240" w:lineRule="auto"/>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2.9.4.货款支付：本项目不涉及货款支付，但</w:t>
      </w:r>
      <w:r>
        <w:rPr>
          <w:rFonts w:hint="eastAsia" w:ascii="宋体" w:hAnsi="宋体" w:eastAsia="宋体"/>
          <w:color w:val="auto"/>
          <w:sz w:val="21"/>
          <w:szCs w:val="21"/>
          <w:highlight w:val="none"/>
          <w:lang w:val="en-US" w:eastAsia="zh-CN"/>
        </w:rPr>
        <w:t>广东华昌新型铝材有限公司</w:t>
      </w:r>
      <w:r>
        <w:rPr>
          <w:rFonts w:hint="eastAsia" w:ascii="宋体" w:hAnsi="宋体" w:eastAsia="宋体"/>
          <w:color w:val="auto"/>
          <w:sz w:val="21"/>
          <w:szCs w:val="21"/>
          <w:highlight w:val="none"/>
        </w:rPr>
        <w:t>需委托</w:t>
      </w:r>
      <w:r>
        <w:rPr>
          <w:rFonts w:hint="eastAsia" w:ascii="宋体" w:hAnsi="宋体" w:eastAsia="宋体"/>
          <w:color w:val="auto"/>
          <w:sz w:val="21"/>
          <w:szCs w:val="21"/>
          <w:highlight w:val="none"/>
          <w:lang w:eastAsia="zh-CN"/>
        </w:rPr>
        <w:t>中标人</w:t>
      </w:r>
      <w:r>
        <w:rPr>
          <w:rFonts w:hint="eastAsia" w:ascii="宋体" w:hAnsi="宋体" w:eastAsia="宋体"/>
          <w:color w:val="auto"/>
          <w:sz w:val="21"/>
          <w:szCs w:val="21"/>
          <w:highlight w:val="none"/>
        </w:rPr>
        <w:t>开展其他业务时，另行签订协议进行。</w:t>
      </w:r>
    </w:p>
    <w:p>
      <w:pPr>
        <w:spacing w:beforeLines="50" w:afterLines="50" w:line="240" w:lineRule="auto"/>
        <w:ind w:firstLine="420" w:firstLineChars="200"/>
        <w:outlineLvl w:val="0"/>
        <w:rPr>
          <w:rFonts w:ascii="宋体" w:hAnsi="宋体" w:eastAsia="宋体"/>
          <w:color w:val="auto"/>
          <w:sz w:val="21"/>
          <w:szCs w:val="21"/>
          <w:highlight w:val="none"/>
        </w:rPr>
        <w:sectPr>
          <w:footerReference r:id="rId5" w:type="default"/>
          <w:pgSz w:w="11906" w:h="16838"/>
          <w:pgMar w:top="1440" w:right="1286" w:bottom="1440" w:left="1440" w:header="851" w:footer="992" w:gutter="0"/>
          <w:cols w:space="720" w:num="1"/>
          <w:docGrid w:type="lines" w:linePitch="312" w:charSpace="0"/>
        </w:sectPr>
      </w:pPr>
    </w:p>
    <w:p>
      <w:pPr>
        <w:snapToGrid w:val="0"/>
        <w:spacing w:beforeLines="100" w:afterLines="100" w:line="240" w:lineRule="auto"/>
        <w:jc w:val="center"/>
        <w:rPr>
          <w:rFonts w:ascii="宋体" w:hAnsi="宋体" w:eastAsia="宋体"/>
          <w:b/>
          <w:color w:val="auto"/>
          <w:sz w:val="32"/>
          <w:szCs w:val="32"/>
          <w:highlight w:val="none"/>
        </w:rPr>
      </w:pPr>
      <w:r>
        <w:rPr>
          <w:rFonts w:hint="eastAsia" w:ascii="宋体" w:hAnsi="宋体" w:eastAsia="宋体"/>
          <w:b/>
          <w:color w:val="auto"/>
          <w:kern w:val="0"/>
          <w:sz w:val="32"/>
          <w:highlight w:val="none"/>
        </w:rPr>
        <w:t>三、</w:t>
      </w:r>
      <w:bookmarkStart w:id="1" w:name="_Toc253404352"/>
      <w:r>
        <w:rPr>
          <w:rFonts w:hint="eastAsia" w:ascii="宋体" w:hAnsi="宋体" w:eastAsia="宋体"/>
          <w:b/>
          <w:color w:val="auto"/>
          <w:kern w:val="0"/>
          <w:sz w:val="32"/>
          <w:highlight w:val="none"/>
        </w:rPr>
        <w:t>货物需求</w:t>
      </w:r>
      <w:bookmarkEnd w:id="1"/>
      <w:r>
        <w:rPr>
          <w:rFonts w:hint="eastAsia" w:ascii="宋体" w:hAnsi="宋体" w:eastAsia="宋体"/>
          <w:b/>
          <w:color w:val="auto"/>
          <w:kern w:val="0"/>
          <w:sz w:val="32"/>
          <w:highlight w:val="none"/>
        </w:rPr>
        <w:t>及技术参数</w:t>
      </w:r>
    </w:p>
    <w:p>
      <w:pPr>
        <w:ind w:firstLine="420" w:firstLineChars="200"/>
        <w:rPr>
          <w:rFonts w:ascii="宋体" w:hAnsi="宋体" w:eastAsia="宋体"/>
          <w:color w:val="auto"/>
          <w:kern w:val="0"/>
          <w:sz w:val="21"/>
          <w:szCs w:val="21"/>
          <w:highlight w:val="none"/>
        </w:rPr>
      </w:pPr>
      <w:bookmarkStart w:id="2" w:name="_Toc253579381"/>
      <w:bookmarkStart w:id="3" w:name="_Toc239169583"/>
      <w:r>
        <w:rPr>
          <w:rFonts w:hint="eastAsia" w:ascii="宋体" w:hAnsi="宋体" w:eastAsia="宋体"/>
          <w:color w:val="auto"/>
          <w:kern w:val="0"/>
          <w:sz w:val="21"/>
          <w:szCs w:val="21"/>
          <w:highlight w:val="none"/>
        </w:rPr>
        <w:t>3.1</w:t>
      </w:r>
      <w:r>
        <w:rPr>
          <w:rFonts w:ascii="宋体" w:hAnsi="宋体" w:eastAsia="宋体"/>
          <w:color w:val="auto"/>
          <w:kern w:val="0"/>
          <w:sz w:val="21"/>
          <w:szCs w:val="21"/>
          <w:highlight w:val="none"/>
        </w:rPr>
        <w:t>投标供应商须提供全新、原装，并符合质量标准的货物</w:t>
      </w:r>
      <w:r>
        <w:rPr>
          <w:rFonts w:hint="eastAsia" w:ascii="宋体" w:hAnsi="宋体" w:eastAsia="宋体"/>
          <w:color w:val="auto"/>
          <w:kern w:val="0"/>
          <w:sz w:val="21"/>
          <w:szCs w:val="21"/>
          <w:highlight w:val="none"/>
        </w:rPr>
        <w:t>，并负责运输过程中出现的问题。</w:t>
      </w:r>
    </w:p>
    <w:p>
      <w:pPr>
        <w:ind w:firstLine="420" w:firstLineChars="200"/>
        <w:rPr>
          <w:rFonts w:ascii="宋体" w:hAnsi="宋体" w:eastAsia="宋体"/>
          <w:color w:val="auto"/>
          <w:kern w:val="0"/>
          <w:sz w:val="21"/>
          <w:szCs w:val="21"/>
          <w:highlight w:val="none"/>
        </w:rPr>
      </w:pPr>
      <w:r>
        <w:rPr>
          <w:rFonts w:hint="eastAsia" w:ascii="宋体" w:hAnsi="宋体" w:eastAsia="宋体"/>
          <w:color w:val="auto"/>
          <w:kern w:val="0"/>
          <w:sz w:val="21"/>
          <w:szCs w:val="21"/>
          <w:highlight w:val="none"/>
        </w:rPr>
        <w:t>3.2</w:t>
      </w:r>
      <w:r>
        <w:rPr>
          <w:rFonts w:ascii="宋体" w:hAnsi="宋体" w:eastAsia="宋体"/>
          <w:color w:val="auto"/>
          <w:kern w:val="0"/>
          <w:sz w:val="21"/>
          <w:szCs w:val="21"/>
          <w:highlight w:val="none"/>
        </w:rPr>
        <w:t>所有货物的知识产权问题，由各投标供应商自行负责。</w:t>
      </w:r>
    </w:p>
    <w:p>
      <w:pPr>
        <w:ind w:firstLine="420" w:firstLineChars="200"/>
        <w:rPr>
          <w:rFonts w:ascii="宋体" w:hAnsi="宋体" w:eastAsia="宋体"/>
          <w:color w:val="auto"/>
          <w:kern w:val="0"/>
          <w:sz w:val="21"/>
          <w:szCs w:val="21"/>
          <w:highlight w:val="none"/>
        </w:rPr>
      </w:pPr>
      <w:r>
        <w:rPr>
          <w:rFonts w:hint="eastAsia" w:ascii="宋体" w:hAnsi="宋体" w:eastAsia="宋体" w:cs="宋体"/>
          <w:color w:val="auto"/>
          <w:kern w:val="0"/>
          <w:sz w:val="21"/>
          <w:szCs w:val="21"/>
          <w:highlight w:val="none"/>
        </w:rPr>
        <w:t>3.3本招标文件提出的是最低限度的要求，投标人的方案应达到或优于本招标文件要求，且符合国家有关标准和规范要求。</w:t>
      </w:r>
    </w:p>
    <w:p>
      <w:pPr>
        <w:ind w:firstLine="420" w:firstLineChars="200"/>
        <w:rPr>
          <w:rFonts w:ascii="宋体" w:hAnsi="宋体" w:eastAsia="宋体"/>
          <w:color w:val="auto"/>
          <w:kern w:val="0"/>
          <w:sz w:val="21"/>
          <w:szCs w:val="21"/>
          <w:highlight w:val="none"/>
        </w:rPr>
      </w:pPr>
      <w:r>
        <w:rPr>
          <w:rFonts w:hint="eastAsia" w:ascii="宋体" w:hAnsi="宋体" w:eastAsia="宋体"/>
          <w:color w:val="auto"/>
          <w:kern w:val="0"/>
          <w:sz w:val="21"/>
          <w:szCs w:val="21"/>
          <w:highlight w:val="none"/>
        </w:rPr>
        <w:t>3.4</w:t>
      </w:r>
      <w:bookmarkEnd w:id="2"/>
      <w:bookmarkEnd w:id="3"/>
      <w:r>
        <w:rPr>
          <w:rFonts w:hint="eastAsia" w:ascii="宋体" w:hAnsi="宋体" w:eastAsia="宋体"/>
          <w:color w:val="auto"/>
          <w:kern w:val="0"/>
          <w:sz w:val="21"/>
          <w:szCs w:val="21"/>
          <w:highlight w:val="none"/>
        </w:rPr>
        <w:t>相关参数如下。</w:t>
      </w:r>
      <w:bookmarkStart w:id="4" w:name="_Toc439705642"/>
    </w:p>
    <w:p>
      <w:pPr>
        <w:ind w:firstLine="420" w:firstLineChars="200"/>
        <w:rPr>
          <w:rFonts w:ascii="宋体" w:hAnsi="宋体" w:eastAsia="宋体"/>
          <w:color w:val="auto"/>
          <w:kern w:val="0"/>
          <w:sz w:val="21"/>
          <w:szCs w:val="21"/>
          <w:highlight w:val="none"/>
        </w:rPr>
      </w:pPr>
      <w:r>
        <w:rPr>
          <w:rFonts w:hint="eastAsia" w:ascii="宋体" w:hAnsi="宋体" w:eastAsia="宋体"/>
          <w:color w:val="auto"/>
          <w:kern w:val="0"/>
          <w:sz w:val="21"/>
          <w:szCs w:val="21"/>
          <w:highlight w:val="none"/>
        </w:rPr>
        <w:t>（一）光伏组件</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1．设计和运行条件</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太阳能电池组件为室外安装发电设备，是分布式光伏并网发电的核心设备，要求具有非常好的耐侯性，能在室外严酷的环境下长期稳定可靠地运行，同时具有高的转换效率。</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太阳能电池组件应在下述条件下连续工作满足其所有性能指标：</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1）环境温度：－40℃～＋85℃；</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2）相对湿度：≤80%；</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3）最大风速25m/s。</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2标准和规范</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供货商应该满足或超过下面所列最新版本标准和规范的要求，包括最新修改件或补充文本。当出现几个标准、规程和规范阐述同一内容情况时，请遵循最严格的描述。供货商应对成套设备的完整性和整体性负责，包括那些为实现整体功能必须的但是未在本规格书中具体详尽列出的。</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引用和参照的主要标准和规范：</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 50797-2012      《光伏发电站设计规范》</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GB-Z 19964-2005    《光伏发电站接入电力系统技术规定》</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GB/T 12325-2008    《电能质量 供电电压允许偏差》</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GB/T 12326-2008    《电能质量 电压波动和闪变》</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GB/T 15543-2008    《电能质量 三相电压不平衡》</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GB/T 15945-2008    《电能质量 电力系统频率偏差》</w:t>
      </w:r>
    </w:p>
    <w:p>
      <w:pPr>
        <w:ind w:firstLine="480" w:firstLineChars="200"/>
        <w:rPr>
          <w:rFonts w:ascii="宋体" w:hAnsi="宋体" w:eastAsia="宋体" w:cs="宋体"/>
          <w:color w:val="auto"/>
          <w:kern w:val="0"/>
          <w:sz w:val="21"/>
          <w:szCs w:val="21"/>
          <w:highlight w:val="none"/>
        </w:rPr>
      </w:pPr>
      <w:r>
        <w:rPr>
          <w:color w:val="auto"/>
          <w:highlight w:val="none"/>
        </w:rPr>
        <w:fldChar w:fldCharType="begin"/>
      </w:r>
      <w:r>
        <w:rPr>
          <w:color w:val="auto"/>
          <w:highlight w:val="none"/>
        </w:rPr>
        <w:instrText xml:space="preserve"> HYPERLINK "http://www.baidu.com/link?url=PizM6HpVzCdjnw-6B1ybtayJLwgx7xs67v5NZCIBjzrAgHtETT8D5hiL2f5ik6YIipl10NkwZIEM5rt8V_vs_a" \t "_blank" </w:instrText>
      </w:r>
      <w:r>
        <w:rPr>
          <w:color w:val="auto"/>
          <w:highlight w:val="none"/>
        </w:rPr>
        <w:fldChar w:fldCharType="separate"/>
      </w:r>
      <w:r>
        <w:rPr>
          <w:rFonts w:hint="eastAsia" w:ascii="宋体" w:hAnsi="宋体" w:eastAsia="宋体" w:cs="宋体"/>
          <w:color w:val="auto"/>
          <w:kern w:val="0"/>
          <w:sz w:val="21"/>
          <w:szCs w:val="21"/>
          <w:highlight w:val="none"/>
        </w:rPr>
        <w:t>GB/T 18481-2001    《电能质量 暂时过电压和瞬态过电压》</w:t>
      </w:r>
      <w:r>
        <w:rPr>
          <w:rFonts w:hint="eastAsia" w:ascii="宋体" w:hAnsi="宋体" w:eastAsia="宋体" w:cs="宋体"/>
          <w:color w:val="auto"/>
          <w:kern w:val="0"/>
          <w:sz w:val="21"/>
          <w:szCs w:val="21"/>
          <w:highlight w:val="none"/>
        </w:rPr>
        <w:fldChar w:fldCharType="end"/>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GB/T 14549        《电能质量 公用电网谐波》</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GB4208-2008       《外壳防护等级(IP代码)》</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GB50016-2012      《建筑设计防火规范》</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GB50057-2010      《建筑物防雷设计规范》</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JGJ 203-2010       《民用建筑太阳能光伏系统应用技术规范》</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JGJ/T264-2012      《光伏建筑一体化系统运行与维护规范》</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Q/GDW617-2011    《光伏电站接入电网技术规定》</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Q/GDW618-2011    《光伏电站接入电网测试规程》</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CGC/GF001:2009    《400V 以下低压并网光伏发电专用逆变器技术要求和试验方法》</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以上标准若有新版，请按新版执行。</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3技术要求</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1）太阳能电池组件作为光伏电站的主要设备，每块组件出厂前应有工厂测试报告，报告中必须标示出该块组件的实际输出功率（考虑了功率偏差后）图片及EL检测图片。</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设备制造商应按技术要求供应原厂制造、封装的成型产品。所供设备、材料必须是该品牌注册工厂根据该设备、材料的标准和规范进行设计，采用最先进的技术制造的未使用过的全新合格产品，是在投标时该生产厂家近年来定型投产的该规格型号最新的成熟产品。</w:t>
      </w:r>
      <w:r>
        <w:rPr>
          <w:rFonts w:hint="eastAsia" w:ascii="宋体" w:hAnsi="宋体" w:eastAsia="宋体" w:cs="宋体"/>
          <w:color w:val="auto"/>
          <w:kern w:val="0"/>
          <w:sz w:val="21"/>
          <w:szCs w:val="21"/>
          <w:highlight w:val="none"/>
          <w:lang w:eastAsia="zh-CN"/>
        </w:rPr>
        <w:t>投标人</w:t>
      </w:r>
      <w:r>
        <w:rPr>
          <w:rFonts w:hint="eastAsia" w:ascii="宋体" w:hAnsi="宋体" w:eastAsia="宋体" w:cs="宋体"/>
          <w:color w:val="auto"/>
          <w:kern w:val="0"/>
          <w:sz w:val="21"/>
          <w:szCs w:val="21"/>
          <w:highlight w:val="none"/>
        </w:rPr>
        <w:t>应提供所供太阳能电池组件及电池片的制造厂名称（全称）、产地及生产历史。</w:t>
      </w:r>
      <w:r>
        <w:rPr>
          <w:rFonts w:hint="eastAsia" w:ascii="宋体" w:hAnsi="宋体" w:eastAsia="宋体" w:cs="宋体"/>
          <w:color w:val="auto"/>
          <w:kern w:val="0"/>
          <w:sz w:val="21"/>
          <w:szCs w:val="21"/>
          <w:highlight w:val="none"/>
          <w:lang w:val="en-US" w:eastAsia="zh-CN"/>
        </w:rPr>
        <w:t>招标方</w:t>
      </w:r>
      <w:r>
        <w:rPr>
          <w:rFonts w:hint="eastAsia" w:ascii="宋体" w:hAnsi="宋体" w:eastAsia="宋体" w:cs="宋体"/>
          <w:color w:val="auto"/>
          <w:kern w:val="0"/>
          <w:sz w:val="21"/>
          <w:szCs w:val="21"/>
          <w:highlight w:val="none"/>
        </w:rPr>
        <w:t>不接受带有试制性质的太阳能电池组件，太阳能电池组件的安装方式应方便安装和更换。</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3）太阳能电池组件各部件在正常工况下应能安全、持续运行，不应有过度的应力、温升、腐蚀、老化等问题。</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w:t>
      </w:r>
      <w:r>
        <w:rPr>
          <w:rFonts w:hint="eastAsia" w:ascii="宋体" w:hAnsi="宋体" w:eastAsia="宋体" w:cs="宋体"/>
          <w:color w:val="auto"/>
          <w:kern w:val="0"/>
          <w:sz w:val="21"/>
          <w:szCs w:val="21"/>
          <w:highlight w:val="none"/>
          <w:lang w:eastAsia="zh-CN"/>
        </w:rPr>
        <w:t>投标人</w:t>
      </w:r>
      <w:r>
        <w:rPr>
          <w:rFonts w:hint="eastAsia" w:ascii="宋体" w:hAnsi="宋体" w:eastAsia="宋体" w:cs="宋体"/>
          <w:color w:val="auto"/>
          <w:kern w:val="0"/>
          <w:sz w:val="21"/>
          <w:szCs w:val="21"/>
          <w:highlight w:val="none"/>
        </w:rPr>
        <w:t>应提供功率满足合同要求的单晶硅太阳能电池组件，要求提供的组件标称功率公差均小于1.5%（双方经过对标）。转换效率应≥20%（以组件边框面积计算转换效率）。</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5）在标准试验条件下（即：大气质量AM=1.5，辐照度1000W/m2，电池工作温度为25℃，标准太阳光谱辐照度分布符合GB/T 6495.3规定），太阳能电池组件的实际输出功率须满足等于或者大于标称功率。</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6）太阳能电池组件的强度测试，应该按照GB/T 9535-1998(IEC61215)太阳电池的测试标准要求，即：可以承受直径25mm±5%、质量7.53克±5%的冰球以23m/s速度的撞击。并满足以下要求：</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① 撞击后无如下严重外观缺陷：</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a、破碎、开裂、弯曲、不规整或损伤的外表面；</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b、某个电池的一条裂纹，其延伸可能导致组件减少该电池面积10%以上；</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c、在组件边缘和任何一部分电路之间形成连续的气泡或脱层通道；</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d、表面机械完整性，导致组件的安装和/或工作都受到影响。</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②标准测试条件下最大输出功率的衰减不超过实验前的5%。</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③绝缘电阻应满足初始试验的同样要求。</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7）太阳能电池组件防护等级不低于IP65。确保在25年内在当地自然条件下不致破坏。</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8）太阳电池为A级,构成同一组件的电池片为同一批次的电池片。表面颜色均匀，电池片表面无明显色差、无碎片、边角无裂痕等，所有的电池片均无隐形裂纹，电池组件的I-V曲线基本相同；</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检查标准：硅片：TTV小于30µm，翘曲度小于50µm，单个微晶面积＜2×2mm2，整个微晶区域面积＜2cm2，多晶硅锭少子寿命≥2µs，氧含量＜8×1017/cm3，碳含量＜5×1017/cm3，所有参数须符合相关标准要求</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9）太阳能电池组件的每片电池与互连条排列整齐，无脱焊、无断裂。组件内单片电池无碎裂、无裂纹、无明显移位，组件的框架应平整、整洁无腐蚀斑点。太阳能电池组件的封装层中不能有脱层。</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10）太阳能电池组件的绝缘性能测试按GB/T 9535-1998中10.3条执行，组件在正常条件下绝缘电阻不低于100 MΩ。以不大于500 V·s-1的速率增加绝缘测试仪的电压，直到等于1000V加上两倍的系统最大电压（即标准测试条件下系统的开路电压），如果系统的最大电压不超过50V，所施加电压应为500V。维持此电压1min，无绝缘击穿或表面破裂现象。</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采用EVA、玻璃等层压封装的组件，EVA的交联度大于80%，EVA与玻璃的剥离强度大于40N/cm2。EVA与组件背板剥离强度大于40N/cm2。克重≥410g/m2，拉伸强度（交联后）≥15Mpa，延伸率≥550%，长度方向伸缩率≤4%，宽幅方向收缩率≤2%，黄变指数（紫外老化75kWh.m-2）≤2.0，EVA的力学性能、电学性能、老化黄变和可靠性满足规范要求和行业标准。</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12）太阳能电池组件与安装支架之间的连接不宜采用焊接方式，应采用方便安装和拆卸的螺栓连接方式，</w:t>
      </w:r>
      <w:r>
        <w:rPr>
          <w:rFonts w:hint="eastAsia" w:ascii="宋体" w:hAnsi="宋体" w:eastAsia="宋体" w:cs="宋体"/>
          <w:color w:val="auto"/>
          <w:kern w:val="0"/>
          <w:sz w:val="21"/>
          <w:szCs w:val="21"/>
          <w:highlight w:val="none"/>
          <w:lang w:eastAsia="zh-CN"/>
        </w:rPr>
        <w:t>投标人</w:t>
      </w:r>
      <w:r>
        <w:rPr>
          <w:rFonts w:hint="eastAsia" w:ascii="宋体" w:hAnsi="宋体" w:eastAsia="宋体" w:cs="宋体"/>
          <w:color w:val="auto"/>
          <w:kern w:val="0"/>
          <w:sz w:val="21"/>
          <w:szCs w:val="21"/>
          <w:highlight w:val="none"/>
        </w:rPr>
        <w:t>应在投标文件中叙述清楚，并提供详细的图纸。提供的连接方式应考虑太阳能电池组件与安装面之间热胀冷缩不均的问题。</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每块太阳能电池组件应带有正负出线、正负极连接头和旁路二极管（防止组件热斑故障）。自带的串联所使用的电缆线应满足抗紫外线、抗老化、抗高温、防腐蚀和阻燃等性能要求，选用双绝缘防紫外线阻燃铜芯电缆，电缆性能符合GB/T18950-2003性能测试的要求；接线盒（引线盒）应密封防水、散热性好并连接牢固，引线极性标记准确、明显，采用满足IEC标准的电气连接；采用工业防水耐温快速接插件，接插件防锈、防腐蚀等性能要求，并应满足符合相关国家和行业规范规程，满足不少于2</w:t>
      </w:r>
      <w:r>
        <w:rPr>
          <w:rFonts w:hint="eastAsia" w:ascii="宋体" w:hAnsi="宋体" w:eastAsia="宋体" w:cs="宋体"/>
          <w:color w:val="auto"/>
          <w:kern w:val="0"/>
          <w:sz w:val="21"/>
          <w:szCs w:val="21"/>
          <w:highlight w:val="none"/>
          <w:lang w:val="en-US" w:eastAsia="zh-CN"/>
        </w:rPr>
        <w:t>0</w:t>
      </w:r>
      <w:r>
        <w:rPr>
          <w:rFonts w:hint="eastAsia" w:ascii="宋体" w:hAnsi="宋体" w:eastAsia="宋体" w:cs="宋体"/>
          <w:color w:val="auto"/>
          <w:kern w:val="0"/>
          <w:sz w:val="21"/>
          <w:szCs w:val="21"/>
          <w:highlight w:val="none"/>
        </w:rPr>
        <w:t>年室外使用的要求。</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14）为确保组件的绝缘、抗湿性和寿命，要求边框与电池片的距离要至少超过9mm的距离。</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15）太阳能电池组件应设有能方便地与安装支架之间可靠连接接地线的连接螺栓孔。</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16）太阳能电池组件的插头采用仿MC4型，防护等级IP67。组件正、负极引线长度满足现场安装要求。</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17）晶体硅组件衰减率在1年内不高于2.5%，2年内不高于3.2%，5年内不高于5%，10年内不高于10%，25年内不高于20%。</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18）组件使用寿命</w:t>
      </w:r>
      <w:r>
        <w:rPr>
          <w:rFonts w:hint="eastAsia" w:ascii="宋体" w:hAnsi="宋体" w:eastAsia="宋体" w:cs="宋体"/>
          <w:color w:val="auto"/>
          <w:kern w:val="0"/>
          <w:sz w:val="21"/>
          <w:szCs w:val="21"/>
          <w:highlight w:val="none"/>
          <w:lang w:val="en-US" w:eastAsia="zh-CN"/>
        </w:rPr>
        <w:t>及</w:t>
      </w:r>
      <w:r>
        <w:rPr>
          <w:rFonts w:hint="eastAsia" w:ascii="宋体" w:hAnsi="宋体" w:eastAsia="宋体" w:cs="宋体"/>
          <w:color w:val="auto"/>
          <w:kern w:val="0"/>
          <w:sz w:val="21"/>
          <w:szCs w:val="21"/>
          <w:highlight w:val="none"/>
        </w:rPr>
        <w:t>质保期不低于2</w:t>
      </w:r>
      <w:r>
        <w:rPr>
          <w:rFonts w:hint="eastAsia" w:ascii="宋体" w:hAnsi="宋体" w:eastAsia="宋体" w:cs="宋体"/>
          <w:color w:val="auto"/>
          <w:kern w:val="0"/>
          <w:sz w:val="21"/>
          <w:szCs w:val="21"/>
          <w:highlight w:val="none"/>
          <w:lang w:val="en-US" w:eastAsia="zh-CN"/>
        </w:rPr>
        <w:t>0</w:t>
      </w:r>
      <w:r>
        <w:rPr>
          <w:rFonts w:hint="eastAsia" w:ascii="宋体" w:hAnsi="宋体" w:eastAsia="宋体" w:cs="宋体"/>
          <w:color w:val="auto"/>
          <w:kern w:val="0"/>
          <w:sz w:val="21"/>
          <w:szCs w:val="21"/>
          <w:highlight w:val="none"/>
        </w:rPr>
        <w:t>年</w:t>
      </w:r>
      <w:r>
        <w:rPr>
          <w:rFonts w:hint="eastAsia" w:ascii="宋体" w:hAnsi="宋体" w:eastAsia="宋体" w:cs="宋体"/>
          <w:color w:val="auto"/>
          <w:kern w:val="0"/>
          <w:sz w:val="21"/>
          <w:szCs w:val="21"/>
          <w:highlight w:val="none"/>
          <w:lang w:eastAsia="zh-CN"/>
        </w:rPr>
        <w:t>。</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19）招标方有权安排第三方人员随时进行对</w:t>
      </w:r>
      <w:r>
        <w:rPr>
          <w:rFonts w:hint="eastAsia" w:ascii="宋体" w:hAnsi="宋体" w:eastAsia="宋体" w:cs="宋体"/>
          <w:color w:val="auto"/>
          <w:kern w:val="0"/>
          <w:sz w:val="21"/>
          <w:szCs w:val="21"/>
          <w:highlight w:val="none"/>
          <w:lang w:eastAsia="zh-CN"/>
        </w:rPr>
        <w:t>投标人</w:t>
      </w:r>
      <w:r>
        <w:rPr>
          <w:rFonts w:hint="eastAsia" w:ascii="宋体" w:hAnsi="宋体" w:eastAsia="宋体" w:cs="宋体"/>
          <w:color w:val="auto"/>
          <w:kern w:val="0"/>
          <w:sz w:val="21"/>
          <w:szCs w:val="21"/>
          <w:highlight w:val="none"/>
        </w:rPr>
        <w:t>的整个电池组件生产线的监造。</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注：如果投标人提供产品在运行中达不到投标保证，由投标人在本次投标中说明后续解决措施。招标方如需验证</w:t>
      </w:r>
      <w:r>
        <w:rPr>
          <w:rFonts w:hint="eastAsia" w:ascii="宋体" w:hAnsi="宋体" w:eastAsia="宋体" w:cs="宋体"/>
          <w:color w:val="auto"/>
          <w:kern w:val="0"/>
          <w:sz w:val="21"/>
          <w:szCs w:val="21"/>
          <w:highlight w:val="none"/>
          <w:lang w:eastAsia="zh-CN"/>
        </w:rPr>
        <w:t>投标人</w:t>
      </w:r>
      <w:r>
        <w:rPr>
          <w:rFonts w:hint="eastAsia" w:ascii="宋体" w:hAnsi="宋体" w:eastAsia="宋体" w:cs="宋体"/>
          <w:color w:val="auto"/>
          <w:kern w:val="0"/>
          <w:sz w:val="21"/>
          <w:szCs w:val="21"/>
          <w:highlight w:val="none"/>
        </w:rPr>
        <w:t>提供的电池组件性能，</w:t>
      </w:r>
      <w:r>
        <w:rPr>
          <w:rFonts w:hint="eastAsia" w:ascii="宋体" w:hAnsi="宋体" w:eastAsia="宋体" w:cs="宋体"/>
          <w:color w:val="auto"/>
          <w:kern w:val="0"/>
          <w:sz w:val="21"/>
          <w:szCs w:val="21"/>
          <w:highlight w:val="none"/>
          <w:lang w:eastAsia="zh-CN"/>
        </w:rPr>
        <w:t>投标人</w:t>
      </w:r>
      <w:r>
        <w:rPr>
          <w:rFonts w:hint="eastAsia" w:ascii="宋体" w:hAnsi="宋体" w:eastAsia="宋体" w:cs="宋体"/>
          <w:color w:val="auto"/>
          <w:kern w:val="0"/>
          <w:sz w:val="21"/>
          <w:szCs w:val="21"/>
          <w:highlight w:val="none"/>
        </w:rPr>
        <w:t>必须积极配合招标方，并共同协商双方都认可的检测单位对</w:t>
      </w:r>
      <w:r>
        <w:rPr>
          <w:rFonts w:hint="eastAsia" w:ascii="宋体" w:hAnsi="宋体" w:eastAsia="宋体" w:cs="宋体"/>
          <w:color w:val="auto"/>
          <w:kern w:val="0"/>
          <w:sz w:val="21"/>
          <w:szCs w:val="21"/>
          <w:highlight w:val="none"/>
          <w:lang w:eastAsia="zh-CN"/>
        </w:rPr>
        <w:t>投标人</w:t>
      </w:r>
      <w:r>
        <w:rPr>
          <w:rFonts w:hint="eastAsia" w:ascii="宋体" w:hAnsi="宋体" w:eastAsia="宋体" w:cs="宋体"/>
          <w:color w:val="auto"/>
          <w:kern w:val="0"/>
          <w:sz w:val="21"/>
          <w:szCs w:val="21"/>
          <w:highlight w:val="none"/>
        </w:rPr>
        <w:t>提供的电池组件进行性能测试，如果测试结果达不到</w:t>
      </w:r>
      <w:r>
        <w:rPr>
          <w:rFonts w:hint="eastAsia" w:ascii="宋体" w:hAnsi="宋体" w:eastAsia="宋体" w:cs="宋体"/>
          <w:color w:val="auto"/>
          <w:kern w:val="0"/>
          <w:sz w:val="21"/>
          <w:szCs w:val="21"/>
          <w:highlight w:val="none"/>
          <w:lang w:eastAsia="zh-CN"/>
        </w:rPr>
        <w:t>投标人</w:t>
      </w:r>
      <w:r>
        <w:rPr>
          <w:rFonts w:hint="eastAsia" w:ascii="宋体" w:hAnsi="宋体" w:eastAsia="宋体" w:cs="宋体"/>
          <w:color w:val="auto"/>
          <w:kern w:val="0"/>
          <w:sz w:val="21"/>
          <w:szCs w:val="21"/>
          <w:highlight w:val="none"/>
        </w:rPr>
        <w:t>提供的性能参数，</w:t>
      </w:r>
      <w:r>
        <w:rPr>
          <w:rFonts w:hint="eastAsia" w:ascii="宋体" w:hAnsi="宋体" w:eastAsia="宋体" w:cs="宋体"/>
          <w:color w:val="auto"/>
          <w:kern w:val="0"/>
          <w:sz w:val="21"/>
          <w:szCs w:val="21"/>
          <w:highlight w:val="none"/>
          <w:lang w:eastAsia="zh-CN"/>
        </w:rPr>
        <w:t>投标人</w:t>
      </w:r>
      <w:r>
        <w:rPr>
          <w:rFonts w:hint="eastAsia" w:ascii="宋体" w:hAnsi="宋体" w:eastAsia="宋体" w:cs="宋体"/>
          <w:color w:val="auto"/>
          <w:kern w:val="0"/>
          <w:sz w:val="21"/>
          <w:szCs w:val="21"/>
          <w:highlight w:val="none"/>
        </w:rPr>
        <w:t>必须无偿更换电池组件，并赔偿因此造成的工期延误而导致的招标方的所有损失。</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背板材料必须为耐候性氟膜复合型结构，拉伸强度≥50MPa，透水率小于1.5g/m2/day（电解法），击穿电压≥20KV，局部放电≥1000V，层间剥离强度≥4N/cm，黄变指数（紫外老化75kWh.m-2）≤2.0，背板与EVA剥离强度≥40N/cm，具有优秀的抗紫外能力和反射能力，背板的力学性能、电学性能、收缩率、透水率和可靠性满足相关规范要求和行业标准。</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接线盒的力学性能、防火等级、耐低温能力、抗紫外性能、热循环测试、二极管的反向耐压、反向电流、接触电阻、端子插拔力、密封性、散热性等满足相关规范和电站场区使用要求，电缆线满足抗紫外线、抗老化、抗高温、防腐蚀和阻燃等性能要求。接线盒密封防水、散热性能满足组件正常工作并连接牢固，引线极性标记准确、明显，采用满足IEC标准的电气连接，应具备TUV认证，线缆与壳体的连接强度不小于350N，连接器端子的插拔力不小于350N，防护等级≥IP65，二极管最大工作电流≥12A,防火等级应在UL94-HB或UL-94VO以上。</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22）盖板玻璃的外观、强度、透光率和抗冲击性满足相关规定要求，透光率应高于91%，应耐200℃温差不被破坏，整体弯曲度≤3mm/m（即0.3%），局部弯曲度（波形度）≤0.5mm/300mm,玻璃的抗机械冲击轻度、弯曲度满足规范要求，钢化玻璃抗风压性能大于2400Pa,能保证2</w:t>
      </w:r>
      <w:r>
        <w:rPr>
          <w:rFonts w:hint="eastAsia" w:ascii="宋体" w:hAnsi="宋体" w:eastAsia="宋体" w:cs="宋体"/>
          <w:color w:val="auto"/>
          <w:kern w:val="0"/>
          <w:sz w:val="21"/>
          <w:szCs w:val="21"/>
          <w:highlight w:val="none"/>
          <w:lang w:val="en-US" w:eastAsia="zh-CN"/>
        </w:rPr>
        <w:t>0</w:t>
      </w:r>
      <w:r>
        <w:rPr>
          <w:rFonts w:hint="eastAsia" w:ascii="宋体" w:hAnsi="宋体" w:eastAsia="宋体" w:cs="宋体"/>
          <w:color w:val="auto"/>
          <w:kern w:val="0"/>
          <w:sz w:val="21"/>
          <w:szCs w:val="21"/>
          <w:highlight w:val="none"/>
        </w:rPr>
        <w:t>年的使用寿命。</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23）涂锡焊带的安全载流量截面积、力学性能、抗老化性能满足相应规范和行业标准，抗拉强度指标：单片焊带≥130MPa，汇流条≥170MPa，能耐一定的酸碱腐蚀性，具有良好的抗疲劳特性，考虑焊带与硅片的相容性，降低裂片率，能保证2</w:t>
      </w:r>
      <w:r>
        <w:rPr>
          <w:rFonts w:hint="eastAsia" w:ascii="宋体" w:hAnsi="宋体" w:eastAsia="宋体" w:cs="宋体"/>
          <w:color w:val="auto"/>
          <w:kern w:val="0"/>
          <w:sz w:val="21"/>
          <w:szCs w:val="21"/>
          <w:highlight w:val="none"/>
          <w:lang w:val="en-US" w:eastAsia="zh-CN"/>
        </w:rPr>
        <w:t>0</w:t>
      </w:r>
      <w:r>
        <w:rPr>
          <w:rFonts w:hint="eastAsia" w:ascii="宋体" w:hAnsi="宋体" w:eastAsia="宋体" w:cs="宋体"/>
          <w:color w:val="auto"/>
          <w:kern w:val="0"/>
          <w:sz w:val="21"/>
          <w:szCs w:val="21"/>
          <w:highlight w:val="none"/>
        </w:rPr>
        <w:t>年的使用寿命。</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24）铝型材的机械强度应满足规范要求，铝型材表面进行阳极氧化处理，氧化层厚度应大于15μm，表面硬度韦氏硬度不小于10HW，满足2</w:t>
      </w:r>
      <w:r>
        <w:rPr>
          <w:rFonts w:hint="eastAsia" w:ascii="宋体" w:hAnsi="宋体" w:eastAsia="宋体" w:cs="宋体"/>
          <w:color w:val="auto"/>
          <w:kern w:val="0"/>
          <w:sz w:val="21"/>
          <w:szCs w:val="21"/>
          <w:highlight w:val="none"/>
          <w:lang w:val="en-US" w:eastAsia="zh-CN"/>
        </w:rPr>
        <w:t>0</w:t>
      </w:r>
      <w:r>
        <w:rPr>
          <w:rFonts w:hint="eastAsia" w:ascii="宋体" w:hAnsi="宋体" w:eastAsia="宋体" w:cs="宋体"/>
          <w:color w:val="auto"/>
          <w:kern w:val="0"/>
          <w:sz w:val="21"/>
          <w:szCs w:val="21"/>
          <w:highlight w:val="none"/>
        </w:rPr>
        <w:t>年的使用寿命。</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25）硅胶具有良好的电绝缘性能和耐气候性能，粘结、密封性能可靠不失效，固化参数、力学性能、剥离性能、匹配性和电性能满足规范要求和行业标准，满足2</w:t>
      </w:r>
      <w:r>
        <w:rPr>
          <w:rFonts w:hint="eastAsia" w:ascii="宋体" w:hAnsi="宋体" w:eastAsia="宋体" w:cs="宋体"/>
          <w:color w:val="auto"/>
          <w:kern w:val="0"/>
          <w:sz w:val="21"/>
          <w:szCs w:val="21"/>
          <w:highlight w:val="none"/>
          <w:lang w:val="en-US" w:eastAsia="zh-CN"/>
        </w:rPr>
        <w:t>0</w:t>
      </w:r>
      <w:r>
        <w:rPr>
          <w:rFonts w:hint="eastAsia" w:ascii="宋体" w:hAnsi="宋体" w:eastAsia="宋体" w:cs="宋体"/>
          <w:color w:val="auto"/>
          <w:kern w:val="0"/>
          <w:sz w:val="21"/>
          <w:szCs w:val="21"/>
          <w:highlight w:val="none"/>
        </w:rPr>
        <w:t>年使用寿命，固化速度≥2.0mm/24h，拉伸强度≥1.5Mpa，断裂伸长率≥350％，剪切强度≥1.2Mpa，硅胶与TPT、PVDF、铝型材等材料之间的180°剥离强度≥40N/cm。</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26）电池组件需具备受风、雪或覆冰等静载荷的能力，组件前表面的静负荷最大承压大于2400Pa，机械载荷试验满足IEC61215相关规定，大于5400Pa。</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27）组件外观要求</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①电池组件框架整洁、平整、无毛刺、无腐蚀斑点、耐酸腐蚀。</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2）所提供的组件无开裂、弯曲、不规整或损伤的外表面。</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3）组件的电池表面颜色均匀，无明显色差。</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4）组件的整体盖板应整洁、平直、无裂痕，组件背面无划伤、碰伤等缺陷。背板无明显皱痕，组件背面无明显凸起或者凹陷（由内部引线引起的突起），硅胶均匀；接线盒粘接牢固，表面干净。</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5）组件的输出连接、互联线及主汇流线无可见的腐蚀。</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6）组件的电池表面状况符合相应的产品详细规范的规定。</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7）组件的边缘和电池之间不存在连续的气泡或脱层。</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8）电池组件的接线装置密封，极性标志准确和明显，与引出线的连接牢固可靠。</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（二）光伏并网逆变器</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1设计和运行条件</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本批次光伏并网逆变器为室外壁挂式设备，是分布式光伏并网发电的重要组成部分，要求具有非常好的耐侯性，能在室外严酷的环境下长期稳定可靠地运行，同时具有高的转换效率。</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2技术要求</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主体结构</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逆变器设备应能在工程所在地的环境下使用，逆变器额定功率应满足用于本招标文件相应标段的海拔高度的要求，其内绝缘等电气性能满足要求。系统的设计应充分考虑电磁兼容技术，包括光电隔离、合理的接地和必须的电磁屏蔽等措施。</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逆变器设备应能在电子噪声，射频干扰，强电磁场等恶劣的电磁环境中安全可靠的连续运行，且不降低系统的性能。设备应满足抗电磁场干扰及静电影响的要求，在雷击过电压及操作过电压发生及一次设备出现短路故障时，设备不应误动作。</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3）逆变器应采用太阳电池组件最大功率跟踪技术(MPPT),具备3路以上MPPT跟踪路数，MPPT静态跟踪效率高达99.9%，动态跟踪效率高达99.8%,MPPT跟踪时间＜200ms，MPPT电压跟踪范围（320V～900V）。</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逆变器应具有极性反接保护、短路保护、孤岛效应保护、过温保护、交流过流及直流过流保护、直流母线过电压保护、电网断电、电网过欠压、电网过欠频、光伏阵列及逆变器本身的接地检测及保护功能等，并相应给出各保护功能动作的条件和工况（即何时保护动作、保护时间、自恢复时间等）。</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5）逆变器应具有通讯接口，能将相关的测量保护信号上传至监控系统。</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6）应能通过RS485接口向监控系统上传当前发电功率、日发电量、累计发电量、设备状态、电流、电压、逆变器机内温度、频率、故障信息等信号，并负责配合监控系统厂家实现通讯。</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7）并网逆变器提供具有ISO资质的专业测试机构出具的符合国家标准（或IEC标准）的测试报告（有国家标准或IEC标准的应给出标准号）及通过CQC认证及CQC领跑者认证。</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8）统对电网应设置短路保护，当电网短路时，逆变器的过电流应不大于额定电流的150%，并在0.1s以内将光伏系统与电网断开。</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9）隔离和开关</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在光伏系统与电网连接的开关柜中应提供手动和自动的断路开关，断路开关应采用可视断点的机械式开关。</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在逆变器直流输入侧应提供手动断路开关，断路开关应采用可视断点的机械式开关，可实现手动操作。</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10）逆变器要求能够自动化运行，运行状态可视化程度高。</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11）设备的框架为墙面壁挂式结构，框架和外壳应有足够的强度和刚度，应能承受所安装元件及短路所产生的震动、热稳定。同时不因成套设备的安装、运输等情况而影响设备的性能。</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12）投标的逆变器应通过权威机构的设计认证。</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13）针对同一机型，逆变器的所有部件均应满足现场条件下运行，并可以互换，互换后不影响逆变器的正常运行。</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14）逆变器设计寿命至少是2</w:t>
      </w:r>
      <w:r>
        <w:rPr>
          <w:rFonts w:hint="eastAsia" w:ascii="宋体" w:hAnsi="宋体" w:eastAsia="宋体" w:cs="宋体"/>
          <w:color w:val="auto"/>
          <w:kern w:val="0"/>
          <w:sz w:val="21"/>
          <w:szCs w:val="21"/>
          <w:highlight w:val="none"/>
          <w:lang w:val="en-US" w:eastAsia="zh-CN"/>
        </w:rPr>
        <w:t>0</w:t>
      </w:r>
      <w:r>
        <w:rPr>
          <w:rFonts w:hint="eastAsia" w:ascii="宋体" w:hAnsi="宋体" w:eastAsia="宋体" w:cs="宋体"/>
          <w:color w:val="auto"/>
          <w:kern w:val="0"/>
          <w:sz w:val="21"/>
          <w:szCs w:val="21"/>
          <w:highlight w:val="none"/>
        </w:rPr>
        <w:t xml:space="preserve">年。其中，主要部件(如IGBT或其它功率开关元件，电感、电容，控制板等)在设计寿命期间不应更换，如因设计、制造、材料原因使上述主要部件在设计寿命期内必须更换，投标人必须承担全部费用，参照国家产品召回有关规定执行。任何偏差或改进必须说明，并附有批准机构的证明文件。  </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15）超长寿命设计：平均无故障时间MTBF＞40000小时。</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（三）保护模块</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1.电接触：</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逆变器的电气系统应便于运行、试验、检查、维护。电气系统的设计应当保证人员的安全，及防止其他动物可能由于直接或间接接触系统的带电部件所带来的危险，所有带电部件应当有绝缘材料遮蔽，或用合适的屏蔽方式隔离。</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间接接触电气系统的导电部件应具有防止漏电的保护措施。</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2.网相连的接口：</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为了保护逆变器，应在电网和逆变器的电气系统之间安装一个断路器。它应能同时切断所有电源回路，带电部位应采取安全封闭措施。</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断路器的额定参数应当符合逆变器联接点和电网的最大短路容量。</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软启动装置或同类系统装置在逆变器并网时将瞬态降至最低，以防逆变器启动时本身的过电压</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3.设备的外壳：</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防止受气候影响的电器设备外壳应同时能防雨雪、防寒、防沙尘、防阳光照射。    </w:t>
      </w:r>
      <w:bookmarkStart w:id="5" w:name="_Toc510722341"/>
      <w:bookmarkStart w:id="6" w:name="_Toc510683379"/>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4.保护</w:t>
      </w:r>
      <w:bookmarkEnd w:id="5"/>
      <w:bookmarkEnd w:id="6"/>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逆变器和相关设备应当加以适当保护，以防遭到雷击和由雷电引起的过电压破坏。</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逆变器设备必须防止有害的电压瞬态，应当采用过电压保护设施的先进方式。</w:t>
      </w:r>
    </w:p>
    <w:p>
      <w:pPr>
        <w:ind w:firstLine="420" w:firstLineChars="200"/>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保护装置应保证逆变器能够承受雷击，保障逆变器在运行期间处于安全状态。逆变器的避雷器等相关设备与接地网可靠连接。避雷器要符合或超过IEC标准的要求。然而，如果受现场条件限制，必须采取高于可用标准的措施并应同时考虑当前的技术水平。</w:t>
      </w:r>
      <w:bookmarkStart w:id="7" w:name="_Toc510722342"/>
      <w:r>
        <w:rPr>
          <w:rFonts w:hint="eastAsia" w:ascii="宋体" w:hAnsi="宋体" w:eastAsia="宋体" w:cs="宋体"/>
          <w:color w:val="auto"/>
          <w:kern w:val="0"/>
          <w:sz w:val="21"/>
          <w:szCs w:val="21"/>
          <w:highlight w:val="none"/>
          <w:lang w:val="en-US" w:eastAsia="zh-CN"/>
        </w:rPr>
        <w:t>光伏系统主要设备及零部件选型：</w:t>
      </w:r>
    </w:p>
    <w:tbl>
      <w:tblPr>
        <w:tblStyle w:val="11"/>
        <w:tblW w:w="964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79"/>
        <w:gridCol w:w="3133"/>
        <w:gridCol w:w="54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1" w:hRule="atLeast"/>
        </w:trPr>
        <w:tc>
          <w:tcPr>
            <w:tcW w:w="96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36"/>
                <w:szCs w:val="36"/>
                <w:highlight w:val="none"/>
                <w:u w:val="none"/>
                <w:lang w:val="en-US" w:eastAsia="zh-CN" w:bidi="ar"/>
              </w:rPr>
              <w:t>设备厂家选择名录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0"/>
                <w:sz w:val="24"/>
                <w:szCs w:val="24"/>
                <w:highlight w:val="none"/>
                <w:u w:val="none"/>
                <w:lang w:val="en-US" w:eastAsia="zh-CN" w:bidi="ar"/>
              </w:rPr>
              <w:t>项目</w:t>
            </w:r>
          </w:p>
        </w:tc>
        <w:tc>
          <w:tcPr>
            <w:tcW w:w="31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0"/>
                <w:sz w:val="24"/>
                <w:szCs w:val="24"/>
                <w:highlight w:val="none"/>
                <w:u w:val="none"/>
                <w:lang w:val="en-US" w:eastAsia="zh-CN" w:bidi="ar"/>
              </w:rPr>
              <w:t>设备名称</w:t>
            </w:r>
          </w:p>
        </w:tc>
        <w:tc>
          <w:tcPr>
            <w:tcW w:w="543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 xml:space="preserve">建议厂家 </w:t>
            </w:r>
          </w:p>
          <w:p>
            <w:pPr>
              <w:keepNext w:val="0"/>
              <w:keepLines w:val="0"/>
              <w:widowControl/>
              <w:suppressLineNumbers w:val="0"/>
              <w:jc w:val="both"/>
              <w:textAlignment w:val="top"/>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0"/>
                <w:sz w:val="24"/>
                <w:szCs w:val="24"/>
                <w:highlight w:val="none"/>
                <w:u w:val="none"/>
                <w:lang w:val="en-US" w:eastAsia="zh-CN" w:bidi="ar"/>
              </w:rPr>
              <w:t>（除支架外，其他可以用同等级国内外一线品牌）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w:t>
            </w:r>
          </w:p>
        </w:tc>
        <w:tc>
          <w:tcPr>
            <w:tcW w:w="31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逆变器</w:t>
            </w:r>
          </w:p>
        </w:tc>
        <w:tc>
          <w:tcPr>
            <w:tcW w:w="543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华为、阳光、锦浪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2</w:t>
            </w:r>
          </w:p>
        </w:tc>
        <w:tc>
          <w:tcPr>
            <w:tcW w:w="31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光伏面板</w:t>
            </w:r>
          </w:p>
        </w:tc>
        <w:tc>
          <w:tcPr>
            <w:tcW w:w="543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隆基、晶科、天合、晶澳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3</w:t>
            </w:r>
          </w:p>
        </w:tc>
        <w:tc>
          <w:tcPr>
            <w:tcW w:w="31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交直流线缆</w:t>
            </w:r>
          </w:p>
        </w:tc>
        <w:tc>
          <w:tcPr>
            <w:tcW w:w="543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中联电缆、广东电缆、番禺电缆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4</w:t>
            </w:r>
          </w:p>
        </w:tc>
        <w:tc>
          <w:tcPr>
            <w:tcW w:w="31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支架</w:t>
            </w:r>
          </w:p>
        </w:tc>
        <w:tc>
          <w:tcPr>
            <w:tcW w:w="543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伟昌铝材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5</w:t>
            </w:r>
          </w:p>
        </w:tc>
        <w:tc>
          <w:tcPr>
            <w:tcW w:w="31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断路器等低压电气器件</w:t>
            </w:r>
          </w:p>
        </w:tc>
        <w:tc>
          <w:tcPr>
            <w:tcW w:w="543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ABB、施耐德、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6</w:t>
            </w:r>
          </w:p>
        </w:tc>
        <w:tc>
          <w:tcPr>
            <w:tcW w:w="31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SVG</w:t>
            </w:r>
          </w:p>
        </w:tc>
        <w:tc>
          <w:tcPr>
            <w:tcW w:w="543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荣信、思源、南瑞、许继、智光、明阳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7</w:t>
            </w:r>
          </w:p>
        </w:tc>
        <w:tc>
          <w:tcPr>
            <w:tcW w:w="31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监控系统</w:t>
            </w:r>
          </w:p>
        </w:tc>
        <w:tc>
          <w:tcPr>
            <w:tcW w:w="543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西安思安科技、易立电气、西安振森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8</w:t>
            </w:r>
          </w:p>
        </w:tc>
        <w:tc>
          <w:tcPr>
            <w:tcW w:w="31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保护装置</w:t>
            </w:r>
          </w:p>
        </w:tc>
        <w:tc>
          <w:tcPr>
            <w:tcW w:w="543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施耐德、ABB、西门子、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9</w:t>
            </w:r>
          </w:p>
        </w:tc>
        <w:tc>
          <w:tcPr>
            <w:tcW w:w="31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电缆头</w:t>
            </w:r>
          </w:p>
        </w:tc>
        <w:tc>
          <w:tcPr>
            <w:tcW w:w="543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3M、广东电缆</w:t>
            </w:r>
          </w:p>
        </w:tc>
      </w:tr>
      <w:bookmarkEnd w:id="7"/>
    </w:tbl>
    <w:p>
      <w:pPr>
        <w:widowControl/>
        <w:spacing w:line="400" w:lineRule="exact"/>
        <w:jc w:val="center"/>
        <w:rPr>
          <w:rFonts w:ascii="宋体" w:hAnsi="宋体" w:eastAsia="宋体"/>
          <w:b/>
          <w:color w:val="auto"/>
          <w:kern w:val="0"/>
          <w:sz w:val="32"/>
          <w:highlight w:val="none"/>
        </w:rPr>
      </w:pPr>
      <w:r>
        <w:rPr>
          <w:rFonts w:hint="eastAsia" w:ascii="宋体" w:hAnsi="宋体" w:eastAsia="宋体"/>
          <w:b/>
          <w:color w:val="auto"/>
          <w:kern w:val="0"/>
          <w:sz w:val="32"/>
          <w:highlight w:val="none"/>
        </w:rPr>
        <w:t>四、运维方案</w:t>
      </w:r>
    </w:p>
    <w:bookmarkEnd w:id="4"/>
    <w:p>
      <w:pPr>
        <w:ind w:firstLine="420" w:firstLineChars="200"/>
        <w:rPr>
          <w:rFonts w:ascii="宋体" w:hAnsi="宋体" w:eastAsia="宋体" w:cs="宋体"/>
          <w:color w:val="auto"/>
          <w:kern w:val="0"/>
          <w:sz w:val="21"/>
          <w:szCs w:val="21"/>
          <w:highlight w:val="none"/>
        </w:rPr>
      </w:pP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光伏项目的运维工作</w:t>
      </w:r>
      <w:r>
        <w:rPr>
          <w:rFonts w:hint="eastAsia" w:ascii="宋体" w:hAnsi="宋体" w:eastAsia="宋体" w:cs="宋体"/>
          <w:color w:val="auto"/>
          <w:kern w:val="0"/>
          <w:sz w:val="21"/>
          <w:szCs w:val="21"/>
          <w:highlight w:val="none"/>
          <w:lang w:val="en-US" w:eastAsia="zh-CN"/>
        </w:rPr>
        <w:t>全权</w:t>
      </w:r>
      <w:r>
        <w:rPr>
          <w:rFonts w:hint="eastAsia" w:ascii="宋体" w:hAnsi="宋体" w:eastAsia="宋体" w:cs="宋体"/>
          <w:color w:val="auto"/>
          <w:kern w:val="0"/>
          <w:sz w:val="21"/>
          <w:szCs w:val="21"/>
          <w:highlight w:val="none"/>
        </w:rPr>
        <w:t>由</w:t>
      </w:r>
      <w:r>
        <w:rPr>
          <w:rFonts w:hint="eastAsia" w:ascii="宋体" w:hAnsi="宋体" w:eastAsia="宋体" w:cs="宋体"/>
          <w:color w:val="auto"/>
          <w:kern w:val="0"/>
          <w:sz w:val="21"/>
          <w:szCs w:val="21"/>
          <w:highlight w:val="none"/>
          <w:lang w:val="en-US" w:eastAsia="zh-CN"/>
        </w:rPr>
        <w:t>中标人</w:t>
      </w:r>
      <w:r>
        <w:rPr>
          <w:rFonts w:hint="eastAsia" w:ascii="宋体" w:hAnsi="宋体" w:eastAsia="宋体" w:cs="宋体"/>
          <w:color w:val="auto"/>
          <w:kern w:val="0"/>
          <w:sz w:val="21"/>
          <w:szCs w:val="21"/>
          <w:highlight w:val="none"/>
        </w:rPr>
        <w:t>负责，负责对电站的</w:t>
      </w:r>
      <w:r>
        <w:rPr>
          <w:rFonts w:hint="eastAsia" w:ascii="宋体" w:hAnsi="宋体" w:eastAsia="宋体" w:cs="宋体"/>
          <w:color w:val="auto"/>
          <w:kern w:val="0"/>
          <w:sz w:val="21"/>
          <w:szCs w:val="21"/>
          <w:highlight w:val="none"/>
          <w:lang w:val="en-US" w:eastAsia="zh-CN"/>
        </w:rPr>
        <w:t>评估、</w:t>
      </w:r>
      <w:r>
        <w:rPr>
          <w:rFonts w:hint="eastAsia" w:ascii="宋体" w:hAnsi="宋体" w:eastAsia="宋体" w:cs="宋体"/>
          <w:color w:val="auto"/>
          <w:kern w:val="0"/>
          <w:sz w:val="21"/>
          <w:szCs w:val="21"/>
          <w:highlight w:val="none"/>
        </w:rPr>
        <w:t>运行、维护、定检、消缺</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承重、购买配件</w:t>
      </w:r>
      <w:r>
        <w:rPr>
          <w:rFonts w:hint="eastAsia" w:ascii="宋体" w:hAnsi="宋体" w:eastAsia="宋体" w:cs="宋体"/>
          <w:color w:val="auto"/>
          <w:kern w:val="0"/>
          <w:sz w:val="21"/>
          <w:szCs w:val="21"/>
          <w:highlight w:val="none"/>
        </w:rPr>
        <w:t>等工作进行规范的管理，确保电站安全稳定运行。高效、稳定地完成电站运行维护的全部工作。</w:t>
      </w:r>
    </w:p>
    <w:p>
      <w:pPr>
        <w:ind w:firstLine="420" w:firstLineChars="200"/>
        <w:rPr>
          <w:rFonts w:ascii="宋体" w:hAnsi="宋体" w:eastAsia="宋体" w:cs="宋体"/>
          <w:color w:val="auto"/>
          <w:kern w:val="0"/>
          <w:sz w:val="21"/>
          <w:szCs w:val="21"/>
          <w:highlight w:val="none"/>
        </w:rPr>
      </w:pPr>
      <w:bookmarkStart w:id="8" w:name="_Toc507427887"/>
      <w:r>
        <w:rPr>
          <w:rFonts w:hint="eastAsia" w:ascii="宋体" w:hAnsi="宋体" w:eastAsia="宋体" w:cs="宋体"/>
          <w:color w:val="auto"/>
          <w:kern w:val="0"/>
          <w:sz w:val="21"/>
          <w:szCs w:val="21"/>
          <w:highlight w:val="none"/>
        </w:rPr>
        <w:t>（一）运维工作范围</w:t>
      </w:r>
      <w:bookmarkEnd w:id="8"/>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 光伏发电并网电站运行维护管理包括但不限于光伏电站设备、设施的运行、维护、消缺、定期检查试验、光伏组件清洗、电气设备检修及预防性试验等各项生产管理工作，落实反事故措施及各项技术监督管理。</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1.2运行维护组织管理，主要指电站的生产指挥、运行调度、生产计划、事故调查、生产协调，设备维护、技术改造等各项运行维护组织管理和现场协调工作。</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1.3负责电站安健环管理。主要指根据国家法律法规的规定、电站并网合同、安全责任目标和发包方要求，承担承包范围内安健环的管理、监督、考核及制度的拟定、落实、检查等。</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1.4电站资产及物资的管理。主要指对电站的生产及辅助系统的资产在委托期内进行妥善管理，并按固定资产管理要求掌握资产的增减变动情况，对于报废、更新资产应及时提出</w:t>
      </w:r>
      <w:r>
        <w:rPr>
          <w:rFonts w:hint="eastAsia" w:ascii="宋体" w:hAnsi="宋体" w:eastAsia="宋体" w:cs="宋体"/>
          <w:color w:val="auto"/>
          <w:kern w:val="0"/>
          <w:sz w:val="21"/>
          <w:szCs w:val="21"/>
          <w:highlight w:val="none"/>
          <w:lang w:val="en-US" w:eastAsia="zh-CN"/>
        </w:rPr>
        <w:t xml:space="preserve">并换新。 </w:t>
      </w:r>
      <w:r>
        <w:rPr>
          <w:rFonts w:hint="eastAsia" w:ascii="宋体" w:hAnsi="宋体" w:eastAsia="宋体" w:cs="宋体"/>
          <w:color w:val="auto"/>
          <w:kern w:val="0"/>
          <w:sz w:val="21"/>
          <w:szCs w:val="21"/>
          <w:highlight w:val="none"/>
        </w:rPr>
        <w:t>同时对电站的物资实施管理；承包光伏电站设备的检修维护及设备缺陷处理，对缺陷情况</w:t>
      </w:r>
      <w:r>
        <w:rPr>
          <w:rFonts w:hint="eastAsia" w:ascii="宋体" w:hAnsi="宋体" w:eastAsia="宋体" w:cs="宋体"/>
          <w:color w:val="auto"/>
          <w:kern w:val="0"/>
          <w:sz w:val="21"/>
          <w:szCs w:val="21"/>
          <w:highlight w:val="none"/>
          <w:lang w:val="en-US" w:eastAsia="zh-CN"/>
        </w:rPr>
        <w:t>进行</w:t>
      </w:r>
      <w:r>
        <w:rPr>
          <w:rFonts w:hint="eastAsia" w:ascii="宋体" w:hAnsi="宋体" w:eastAsia="宋体" w:cs="宋体"/>
          <w:color w:val="auto"/>
          <w:kern w:val="0"/>
          <w:sz w:val="21"/>
          <w:szCs w:val="21"/>
          <w:highlight w:val="none"/>
        </w:rPr>
        <w:t>记录。</w:t>
      </w:r>
    </w:p>
    <w:p>
      <w:pPr>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1.5电站综合管理。主要指电站相应生产经营、检修、运行、安全、工艺、设备管理、缺陷处理管理、电站性能等资料的统计上报和日常事务的联系协调工作；资料档案管理工作。</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1.6设备专用备品备件采购。主要指</w:t>
      </w:r>
      <w:r>
        <w:rPr>
          <w:rFonts w:hint="eastAsia" w:ascii="宋体" w:hAnsi="宋体" w:eastAsia="宋体" w:cs="宋体"/>
          <w:color w:val="auto"/>
          <w:kern w:val="0"/>
          <w:sz w:val="21"/>
          <w:szCs w:val="21"/>
          <w:highlight w:val="none"/>
          <w:lang w:val="en-US" w:eastAsia="zh-CN"/>
        </w:rPr>
        <w:t>中标人</w:t>
      </w:r>
      <w:r>
        <w:rPr>
          <w:rFonts w:hint="eastAsia" w:ascii="宋体" w:hAnsi="宋体" w:eastAsia="宋体" w:cs="宋体"/>
          <w:color w:val="auto"/>
          <w:kern w:val="0"/>
          <w:sz w:val="21"/>
          <w:szCs w:val="21"/>
          <w:highlight w:val="none"/>
        </w:rPr>
        <w:t>根据电站安全和生产需要及时提出专用备品备件的采购计划，并负责</w:t>
      </w:r>
      <w:r>
        <w:rPr>
          <w:rFonts w:hint="eastAsia" w:ascii="宋体" w:hAnsi="宋体" w:eastAsia="宋体" w:cs="宋体"/>
          <w:color w:val="auto"/>
          <w:kern w:val="0"/>
          <w:sz w:val="21"/>
          <w:szCs w:val="21"/>
          <w:highlight w:val="none"/>
          <w:lang w:val="en-US" w:eastAsia="zh-CN"/>
        </w:rPr>
        <w:t>购买、</w:t>
      </w:r>
      <w:r>
        <w:rPr>
          <w:rFonts w:hint="eastAsia" w:ascii="宋体" w:hAnsi="宋体" w:eastAsia="宋体" w:cs="宋体"/>
          <w:color w:val="auto"/>
          <w:kern w:val="0"/>
          <w:sz w:val="21"/>
          <w:szCs w:val="21"/>
          <w:highlight w:val="none"/>
        </w:rPr>
        <w:t>储存及管理工作。</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1.7负责消耗性材料、安全工器具、常用工器具、个人PPE及设备通用备品备件的采购、管理等工作</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1.8负责进行电量计量和电费结算的确认工作。</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1.9负责保管电站的废旧物资等及时进行处理。</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1.10制定各项管理制度，修编运行规程、标准操作票以及典型工作票等，审核通过后实施。</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1.11确保光伏发电并网电站的安全、高效运行，完成生产的各项安全、经济指标。</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1.12对设计、安装及运行过程中出现的问题提出合理化建议，完成电站运行规程、操作票及系统图的修订、完善。</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1.13负责光伏电站控制室及设备间的日常卫生清理。</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1.14主动做好与光伏电站场地业主及有关各方的日常沟通协调工作。</w:t>
      </w:r>
    </w:p>
    <w:p>
      <w:pPr>
        <w:ind w:firstLine="420" w:firstLineChars="200"/>
        <w:rPr>
          <w:rFonts w:ascii="宋体" w:hAnsi="宋体" w:eastAsia="宋体" w:cs="宋体"/>
          <w:color w:val="auto"/>
          <w:kern w:val="0"/>
          <w:sz w:val="21"/>
          <w:szCs w:val="21"/>
          <w:highlight w:val="none"/>
        </w:rPr>
      </w:pPr>
      <w:bookmarkStart w:id="9" w:name="_Toc507427888"/>
      <w:bookmarkStart w:id="10" w:name="_Toc466989330"/>
      <w:r>
        <w:rPr>
          <w:rFonts w:hint="eastAsia" w:ascii="宋体" w:hAnsi="宋体" w:eastAsia="宋体" w:cs="宋体"/>
          <w:color w:val="auto"/>
          <w:kern w:val="0"/>
          <w:sz w:val="21"/>
          <w:szCs w:val="21"/>
          <w:highlight w:val="none"/>
        </w:rPr>
        <w:t>（二）运行管理</w:t>
      </w:r>
      <w:bookmarkEnd w:id="9"/>
      <w:bookmarkEnd w:id="10"/>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 负责电站运行及巡检工作，包括但不限于电站全部设备和设施的管理、运行,按照电力行业的生产运行规定和标准对电站进行安全、经济运行管理。</w:t>
      </w:r>
    </w:p>
    <w:p>
      <w:pPr>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2.2 严格执行和遵守国家和电力行业的相关标准、规范，其他有关法律法规的相关规定及审慎行业惯例，保证光伏发电并网电站的安全、高效的运行。确保电站按电力行业规程获得定期及妥善的维修保养及修理维护，保证设备的安全稳定运</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行，使设备处于良好状态、满足发电经营的各项要求。</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2.3根据电站性能指标编制有效的维护维修规程、制度、标准、工艺卡。</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2.4 采用电力行业先进的管理方法与技术来组织光伏发电并网电站的生产，不断完善各生产部门及岗位的运行规程、规范，切实提高光伏发电并网电站的稳定性。</w:t>
      </w:r>
    </w:p>
    <w:p>
      <w:pPr>
        <w:ind w:firstLine="420" w:firstLineChars="200"/>
        <w:rPr>
          <w:rFonts w:ascii="宋体" w:hAnsi="宋体" w:eastAsia="宋体" w:cs="宋体"/>
          <w:color w:val="auto"/>
          <w:kern w:val="0"/>
          <w:sz w:val="21"/>
          <w:szCs w:val="21"/>
          <w:highlight w:val="none"/>
        </w:rPr>
      </w:pPr>
      <w:bookmarkStart w:id="11" w:name="_Toc466989331"/>
      <w:bookmarkStart w:id="12" w:name="_Toc507427889"/>
      <w:r>
        <w:rPr>
          <w:rFonts w:hint="eastAsia" w:ascii="宋体" w:hAnsi="宋体" w:eastAsia="宋体" w:cs="宋体"/>
          <w:color w:val="auto"/>
          <w:kern w:val="0"/>
          <w:sz w:val="21"/>
          <w:szCs w:val="21"/>
          <w:highlight w:val="none"/>
        </w:rPr>
        <w:t>（三）物资采购和管理</w:t>
      </w:r>
      <w:bookmarkEnd w:id="11"/>
      <w:bookmarkEnd w:id="12"/>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3.1</w:t>
      </w:r>
      <w:r>
        <w:rPr>
          <w:rFonts w:hint="eastAsia" w:ascii="宋体" w:hAnsi="宋体" w:eastAsia="宋体" w:cs="宋体"/>
          <w:color w:val="auto"/>
          <w:kern w:val="0"/>
          <w:sz w:val="21"/>
          <w:szCs w:val="21"/>
          <w:highlight w:val="none"/>
          <w:lang w:val="en-US" w:eastAsia="zh-CN"/>
        </w:rPr>
        <w:t>中标人</w:t>
      </w:r>
      <w:r>
        <w:rPr>
          <w:rFonts w:hint="eastAsia" w:ascii="宋体" w:hAnsi="宋体" w:eastAsia="宋体" w:cs="宋体"/>
          <w:color w:val="auto"/>
          <w:kern w:val="0"/>
          <w:sz w:val="21"/>
          <w:szCs w:val="21"/>
          <w:highlight w:val="none"/>
        </w:rPr>
        <w:t>根据电站安全生产需要，提供采购清单，做好设备、专用备品备件、专用工具、仪器仪表等物资的采购；</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3.2 按现场实际需要</w:t>
      </w:r>
      <w:r>
        <w:rPr>
          <w:rFonts w:hint="eastAsia" w:ascii="宋体" w:hAnsi="宋体" w:eastAsia="宋体" w:cs="宋体"/>
          <w:color w:val="auto"/>
          <w:kern w:val="0"/>
          <w:sz w:val="21"/>
          <w:szCs w:val="21"/>
          <w:highlight w:val="none"/>
          <w:lang w:val="en-US" w:eastAsia="zh-CN"/>
        </w:rPr>
        <w:t>自行负责</w:t>
      </w:r>
      <w:r>
        <w:rPr>
          <w:rFonts w:hint="eastAsia" w:ascii="宋体" w:hAnsi="宋体" w:eastAsia="宋体" w:cs="宋体"/>
          <w:color w:val="auto"/>
          <w:kern w:val="0"/>
          <w:sz w:val="21"/>
          <w:szCs w:val="21"/>
          <w:highlight w:val="none"/>
        </w:rPr>
        <w:t>所需设备专用备品备件、专用工具、专用仪器仪表。</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3.3 应及时掌握电站对备件、消耗品和物料的需求（经考虑电站组件的设计寿命、电站的实际维修记录以及电站的技术变更），并分类编制电站维护、运行所需要的备品备件计划；</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3.4负责电站的工器具使用管理，定期对工器具进行送检、检查，并做好相关检查记录和台账管理。</w:t>
      </w:r>
    </w:p>
    <w:p>
      <w:pPr>
        <w:ind w:firstLine="420" w:firstLineChars="200"/>
        <w:rPr>
          <w:rFonts w:ascii="宋体" w:hAnsi="宋体" w:eastAsia="宋体" w:cs="宋体"/>
          <w:color w:val="auto"/>
          <w:kern w:val="0"/>
          <w:sz w:val="21"/>
          <w:szCs w:val="21"/>
          <w:highlight w:val="none"/>
        </w:rPr>
      </w:pPr>
      <w:bookmarkStart w:id="13" w:name="_Toc466989332"/>
      <w:bookmarkStart w:id="14" w:name="_Toc507427890"/>
      <w:r>
        <w:rPr>
          <w:rFonts w:hint="eastAsia" w:ascii="宋体" w:hAnsi="宋体" w:eastAsia="宋体" w:cs="宋体"/>
          <w:color w:val="auto"/>
          <w:kern w:val="0"/>
          <w:sz w:val="21"/>
          <w:szCs w:val="21"/>
          <w:highlight w:val="none"/>
        </w:rPr>
        <w:t>（四）资产管理</w:t>
      </w:r>
      <w:bookmarkEnd w:id="13"/>
      <w:bookmarkEnd w:id="14"/>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4.1 负责对固定资产进行日常管理，杜绝资产流失，保证资产的完整性。</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4.2实行定期的固定资产清查制度： 定期对固定资产账、卡、物进行清查以确保账实相符。</w:t>
      </w:r>
    </w:p>
    <w:p>
      <w:pPr>
        <w:ind w:firstLine="420" w:firstLineChars="200"/>
        <w:rPr>
          <w:rFonts w:ascii="宋体" w:hAnsi="宋体" w:eastAsia="宋体" w:cs="宋体"/>
          <w:color w:val="auto"/>
          <w:kern w:val="0"/>
          <w:sz w:val="21"/>
          <w:szCs w:val="21"/>
          <w:highlight w:val="none"/>
        </w:rPr>
      </w:pPr>
      <w:bookmarkStart w:id="15" w:name="_Toc466989333"/>
      <w:bookmarkStart w:id="16" w:name="_Toc144011576"/>
      <w:r>
        <w:rPr>
          <w:rFonts w:hint="eastAsia" w:ascii="宋体" w:hAnsi="宋体" w:eastAsia="宋体" w:cs="宋体"/>
          <w:color w:val="auto"/>
          <w:kern w:val="0"/>
          <w:sz w:val="21"/>
          <w:szCs w:val="21"/>
          <w:highlight w:val="none"/>
        </w:rPr>
        <w:t>（五）维护消缺管理</w:t>
      </w:r>
      <w:bookmarkEnd w:id="15"/>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5.1 运维人员负责光伏电站的光伏发电设备维护， 负责所有光伏发电设备的日常消缺工作。</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5.2根据光伏电站维护工作项目清单，进行设备日常点检，掌握所管辖设备运行质量和劣化趋势。</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5.3根据缺陷管理制度，及时消除设备缺陷，确保消缺及时率和消缺率。</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5.4根据设备运行、维护情况，</w:t>
      </w:r>
      <w:r>
        <w:rPr>
          <w:rFonts w:hint="eastAsia" w:ascii="宋体" w:hAnsi="宋体" w:eastAsia="宋体" w:cs="宋体"/>
          <w:color w:val="auto"/>
          <w:kern w:val="0"/>
          <w:sz w:val="21"/>
          <w:szCs w:val="21"/>
          <w:highlight w:val="none"/>
          <w:lang w:val="en-US" w:eastAsia="zh-CN"/>
        </w:rPr>
        <w:t>运维人需按实际情况进行</w:t>
      </w:r>
      <w:r>
        <w:rPr>
          <w:rFonts w:hint="eastAsia" w:ascii="宋体" w:hAnsi="宋体" w:eastAsia="宋体" w:cs="宋体"/>
          <w:color w:val="auto"/>
          <w:kern w:val="0"/>
          <w:sz w:val="21"/>
          <w:szCs w:val="21"/>
          <w:highlight w:val="none"/>
        </w:rPr>
        <w:t>备件采购。</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5.5 建立所管辖设备的设备台账，实现设备全寿命管理。</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5.6光伏电站出现设备故障，应及时处理；如确实无法处理，应及时报告现场情况。</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5.7应保存维护、维修及测试记录，记录备品备件的使用情况，以备随时提供相关资料；</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5.8做好年度计划性技改项目、形成固定资产的科技项目开发及重大设备检修工程；</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5.9做好并保存维修记录和故障记录、试验校验记录、运行记录、保养记录等。 </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5.10做好电站的技术监督工作。</w:t>
      </w:r>
    </w:p>
    <w:bookmarkEnd w:id="16"/>
    <w:p>
      <w:pPr>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5.11运维方2</w:t>
      </w:r>
      <w:r>
        <w:rPr>
          <w:rFonts w:hint="eastAsia" w:ascii="宋体" w:hAnsi="宋体" w:eastAsia="宋体" w:cs="宋体"/>
          <w:color w:val="auto"/>
          <w:kern w:val="0"/>
          <w:sz w:val="21"/>
          <w:szCs w:val="21"/>
          <w:highlight w:val="none"/>
          <w:lang w:val="en-US" w:eastAsia="zh-CN"/>
        </w:rPr>
        <w:t>0</w:t>
      </w:r>
      <w:r>
        <w:rPr>
          <w:rFonts w:hint="eastAsia" w:ascii="宋体" w:hAnsi="宋体" w:eastAsia="宋体" w:cs="宋体"/>
          <w:color w:val="auto"/>
          <w:kern w:val="0"/>
          <w:sz w:val="21"/>
          <w:szCs w:val="21"/>
          <w:highlight w:val="none"/>
        </w:rPr>
        <w:t>年内负责光伏覆盖区域的防漏、补漏工作。在发现有漏水情况后，晴天后1个工作日内必须将漏点进行修复。</w:t>
      </w:r>
    </w:p>
    <w:p>
      <w:pPr>
        <w:ind w:firstLine="420" w:firstLineChars="200"/>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5.12 质保金200万元整</w:t>
      </w:r>
      <w:r>
        <w:rPr>
          <w:rFonts w:hint="eastAsia" w:ascii="宋体" w:hAnsi="宋体" w:eastAsia="宋体"/>
          <w:color w:val="auto"/>
          <w:sz w:val="21"/>
          <w:szCs w:val="21"/>
          <w:highlight w:val="none"/>
        </w:rPr>
        <w:t>用于</w:t>
      </w:r>
      <w:r>
        <w:rPr>
          <w:rFonts w:hint="eastAsia" w:ascii="宋体" w:hAnsi="宋体" w:eastAsia="宋体"/>
          <w:color w:val="auto"/>
          <w:sz w:val="21"/>
          <w:szCs w:val="21"/>
          <w:highlight w:val="none"/>
          <w:lang w:val="en-US" w:eastAsia="zh-CN"/>
        </w:rPr>
        <w:t>并网发电期间</w:t>
      </w:r>
      <w:r>
        <w:rPr>
          <w:rFonts w:hint="eastAsia" w:ascii="宋体" w:hAnsi="宋体" w:eastAsia="宋体"/>
          <w:color w:val="auto"/>
          <w:sz w:val="21"/>
          <w:szCs w:val="21"/>
          <w:highlight w:val="none"/>
        </w:rPr>
        <w:t>内</w:t>
      </w:r>
      <w:r>
        <w:rPr>
          <w:rFonts w:hint="eastAsia" w:ascii="宋体" w:hAnsi="宋体" w:eastAsia="宋体"/>
          <w:color w:val="auto"/>
          <w:sz w:val="21"/>
          <w:szCs w:val="21"/>
          <w:highlight w:val="none"/>
          <w:lang w:val="en-US" w:eastAsia="zh-CN"/>
        </w:rPr>
        <w:t>所</w:t>
      </w:r>
      <w:r>
        <w:rPr>
          <w:rFonts w:hint="eastAsia" w:ascii="宋体" w:hAnsi="宋体" w:eastAsia="宋体"/>
          <w:color w:val="auto"/>
          <w:sz w:val="21"/>
          <w:szCs w:val="21"/>
          <w:highlight w:val="none"/>
        </w:rPr>
        <w:t>发生的安全</w:t>
      </w:r>
      <w:r>
        <w:rPr>
          <w:rFonts w:hint="eastAsia" w:ascii="宋体" w:hAnsi="宋体" w:eastAsia="宋体"/>
          <w:color w:val="auto"/>
          <w:sz w:val="21"/>
          <w:szCs w:val="21"/>
          <w:highlight w:val="none"/>
          <w:lang w:eastAsia="zh-CN"/>
        </w:rPr>
        <w:t>、</w:t>
      </w:r>
      <w:r>
        <w:rPr>
          <w:rFonts w:hint="eastAsia" w:ascii="宋体" w:hAnsi="宋体" w:eastAsia="宋体"/>
          <w:color w:val="auto"/>
          <w:sz w:val="21"/>
          <w:szCs w:val="21"/>
          <w:highlight w:val="none"/>
        </w:rPr>
        <w:t>特殊事件</w:t>
      </w:r>
      <w:r>
        <w:rPr>
          <w:rFonts w:hint="eastAsia" w:ascii="宋体" w:hAnsi="宋体" w:eastAsia="宋体"/>
          <w:color w:val="auto"/>
          <w:sz w:val="21"/>
          <w:szCs w:val="21"/>
          <w:highlight w:val="none"/>
          <w:lang w:val="en-US" w:eastAsia="zh-CN"/>
        </w:rPr>
        <w:t>或运维异常</w:t>
      </w:r>
      <w:r>
        <w:rPr>
          <w:rFonts w:hint="eastAsia" w:ascii="宋体" w:hAnsi="宋体" w:eastAsia="宋体"/>
          <w:color w:val="auto"/>
          <w:sz w:val="21"/>
          <w:szCs w:val="21"/>
          <w:highlight w:val="none"/>
        </w:rPr>
        <w:t>的</w:t>
      </w:r>
      <w:r>
        <w:rPr>
          <w:rFonts w:hint="eastAsia" w:ascii="宋体" w:hAnsi="宋体" w:eastAsia="宋体"/>
          <w:color w:val="auto"/>
          <w:sz w:val="21"/>
          <w:szCs w:val="21"/>
          <w:highlight w:val="none"/>
          <w:lang w:val="en-US" w:eastAsia="zh-CN"/>
        </w:rPr>
        <w:t>款项</w:t>
      </w:r>
      <w:r>
        <w:rPr>
          <w:rFonts w:hint="eastAsia" w:ascii="宋体" w:hAnsi="宋体" w:eastAsia="宋体"/>
          <w:color w:val="auto"/>
          <w:sz w:val="21"/>
          <w:szCs w:val="21"/>
          <w:highlight w:val="none"/>
        </w:rPr>
        <w:t>。</w:t>
      </w:r>
      <w:r>
        <w:rPr>
          <w:rFonts w:hint="eastAsia" w:ascii="宋体" w:hAnsi="宋体" w:eastAsia="宋体"/>
          <w:color w:val="auto"/>
          <w:sz w:val="21"/>
          <w:szCs w:val="21"/>
          <w:highlight w:val="none"/>
          <w:lang w:val="en-US" w:eastAsia="zh-CN"/>
        </w:rPr>
        <w:t xml:space="preserve"> </w:t>
      </w:r>
      <w:r>
        <w:rPr>
          <w:rFonts w:hint="eastAsia" w:ascii="宋体" w:hAnsi="宋体" w:eastAsia="宋体" w:cs="宋体"/>
          <w:color w:val="auto"/>
          <w:kern w:val="0"/>
          <w:sz w:val="21"/>
          <w:szCs w:val="21"/>
          <w:highlight w:val="none"/>
          <w:lang w:val="en-US" w:eastAsia="zh-CN"/>
        </w:rPr>
        <w:t xml:space="preserve">如运维方在发现异常问题上反映不及时，华昌集团有权对此款项进行挪用，挪用后运维人需补齐此款项。    </w:t>
      </w:r>
    </w:p>
    <w:p>
      <w:pPr>
        <w:ind w:firstLine="420" w:firstLineChars="200"/>
        <w:rPr>
          <w:rFonts w:hint="eastAsia" w:ascii="宋体" w:hAnsi="宋体" w:eastAsia="宋体" w:cs="宋体"/>
          <w:color w:val="auto"/>
          <w:kern w:val="0"/>
          <w:sz w:val="21"/>
          <w:szCs w:val="21"/>
          <w:highlight w:val="none"/>
          <w:lang w:eastAsia="zh-CN"/>
        </w:rPr>
      </w:pPr>
    </w:p>
    <w:p>
      <w:pPr>
        <w:ind w:firstLine="6930" w:firstLineChars="33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光伏项目组</w:t>
      </w:r>
    </w:p>
    <w:p>
      <w:pPr>
        <w:ind w:firstLine="6720" w:firstLineChars="3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202</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年</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月</w:t>
      </w:r>
      <w:r>
        <w:rPr>
          <w:rFonts w:hint="eastAsia" w:ascii="宋体" w:hAnsi="宋体" w:eastAsia="宋体" w:cs="宋体"/>
          <w:color w:val="auto"/>
          <w:kern w:val="0"/>
          <w:sz w:val="21"/>
          <w:szCs w:val="21"/>
          <w:highlight w:val="none"/>
          <w:lang w:val="en-US" w:eastAsia="zh-CN"/>
        </w:rPr>
        <w:t>16</w:t>
      </w:r>
      <w:r>
        <w:rPr>
          <w:rFonts w:hint="eastAsia" w:ascii="宋体" w:hAnsi="宋体" w:eastAsia="宋体" w:cs="宋体"/>
          <w:color w:val="auto"/>
          <w:kern w:val="0"/>
          <w:sz w:val="21"/>
          <w:szCs w:val="21"/>
          <w:highlight w:val="none"/>
        </w:rPr>
        <w:t>日</w:t>
      </w:r>
    </w:p>
    <w:p>
      <w:pPr>
        <w:widowControl/>
        <w:spacing w:line="400" w:lineRule="exact"/>
        <w:rPr>
          <w:rFonts w:ascii="宋体" w:hAnsi="宋体" w:eastAsia="宋体"/>
          <w:b/>
          <w:color w:val="auto"/>
          <w:kern w:val="0"/>
          <w:sz w:val="32"/>
          <w:highlight w:val="none"/>
        </w:rPr>
      </w:pPr>
    </w:p>
    <w:p>
      <w:pPr>
        <w:widowControl/>
        <w:spacing w:line="400" w:lineRule="exact"/>
        <w:rPr>
          <w:rFonts w:ascii="宋体" w:hAnsi="宋体" w:eastAsia="宋体"/>
          <w:b/>
          <w:color w:val="auto"/>
          <w:kern w:val="0"/>
          <w:sz w:val="32"/>
          <w:highlight w:val="none"/>
        </w:rPr>
      </w:pPr>
    </w:p>
    <w:p>
      <w:pPr>
        <w:rPr>
          <w:color w:val="auto"/>
          <w:highlight w:val="none"/>
        </w:rPr>
      </w:pPr>
    </w:p>
    <w:p>
      <w:pPr>
        <w:pStyle w:val="2"/>
      </w:pPr>
    </w:p>
    <w:p>
      <w:pPr>
        <w:spacing w:beforeLines="50" w:afterLines="50" w:line="240" w:lineRule="auto"/>
        <w:jc w:val="center"/>
        <w:rPr>
          <w:rFonts w:ascii="宋体" w:hAnsi="宋体" w:eastAsia="宋体"/>
          <w:b/>
          <w:color w:val="auto"/>
          <w:sz w:val="32"/>
          <w:szCs w:val="32"/>
          <w:highlight w:val="none"/>
        </w:rPr>
      </w:pPr>
      <w:r>
        <w:rPr>
          <w:rFonts w:hint="eastAsia" w:ascii="宋体" w:hAnsi="宋体" w:eastAsia="宋体"/>
          <w:b/>
          <w:color w:val="auto"/>
          <w:sz w:val="32"/>
          <w:szCs w:val="32"/>
          <w:highlight w:val="none"/>
        </w:rPr>
        <w:t>第二章  投标书格式</w:t>
      </w:r>
    </w:p>
    <w:p>
      <w:pPr>
        <w:spacing w:beforeLines="50" w:afterLines="50" w:line="240" w:lineRule="auto"/>
        <w:jc w:val="center"/>
        <w:rPr>
          <w:rFonts w:ascii="宋体" w:hAnsi="宋体" w:eastAsia="宋体"/>
          <w:b/>
          <w:color w:val="auto"/>
          <w:sz w:val="32"/>
          <w:szCs w:val="32"/>
          <w:highlight w:val="none"/>
        </w:rPr>
      </w:pPr>
      <w:r>
        <w:rPr>
          <w:rFonts w:hint="eastAsia" w:ascii="宋体" w:hAnsi="宋体" w:eastAsia="宋体"/>
          <w:b/>
          <w:color w:val="auto"/>
          <w:sz w:val="32"/>
          <w:highlight w:val="none"/>
        </w:rPr>
        <w:t>封面（格式</w:t>
      </w:r>
      <w:r>
        <w:rPr>
          <w:rFonts w:ascii="宋体" w:hAnsi="宋体" w:eastAsia="宋体"/>
          <w:b/>
          <w:color w:val="auto"/>
          <w:sz w:val="32"/>
          <w:highlight w:val="none"/>
        </w:rPr>
        <w:t>）</w:t>
      </w:r>
    </w:p>
    <w:p>
      <w:pPr>
        <w:spacing w:beforeLines="50" w:afterLines="50" w:line="240" w:lineRule="auto"/>
        <w:jc w:val="center"/>
        <w:rPr>
          <w:rFonts w:ascii="宋体" w:hAnsi="宋体" w:eastAsia="宋体"/>
          <w:b/>
          <w:color w:val="auto"/>
          <w:sz w:val="32"/>
          <w:szCs w:val="32"/>
          <w:highlight w:val="none"/>
        </w:rPr>
      </w:pPr>
      <w:r>
        <w:rPr>
          <w:rFonts w:hint="eastAsia" w:ascii="宋体" w:hAnsi="宋体" w:eastAsia="宋体"/>
          <w:b/>
          <w:color w:val="auto"/>
          <w:sz w:val="32"/>
          <w:highlight w:val="none"/>
        </w:rPr>
        <w:t>投标文件</w:t>
      </w:r>
    </w:p>
    <w:p>
      <w:pPr>
        <w:spacing w:line="400" w:lineRule="exact"/>
        <w:rPr>
          <w:rFonts w:ascii="宋体" w:hAnsi="宋体" w:eastAsia="宋体"/>
          <w:color w:val="auto"/>
          <w:highlight w:val="none"/>
        </w:rPr>
      </w:pPr>
    </w:p>
    <w:p>
      <w:pPr>
        <w:spacing w:line="400" w:lineRule="exact"/>
        <w:ind w:firstLine="1440" w:firstLineChars="600"/>
        <w:rPr>
          <w:rFonts w:ascii="宋体" w:hAnsi="宋体" w:eastAsia="宋体"/>
          <w:color w:val="auto"/>
          <w:highlight w:val="none"/>
        </w:rPr>
      </w:pPr>
    </w:p>
    <w:p>
      <w:pPr>
        <w:spacing w:line="240" w:lineRule="auto"/>
        <w:ind w:left="1540" w:hanging="1540" w:hangingChars="550"/>
        <w:rPr>
          <w:rFonts w:ascii="宋体" w:hAnsi="宋体" w:eastAsia="宋体"/>
          <w:color w:val="auto"/>
          <w:sz w:val="28"/>
          <w:szCs w:val="28"/>
          <w:highlight w:val="none"/>
        </w:rPr>
      </w:pPr>
      <w:r>
        <w:rPr>
          <w:rFonts w:hint="eastAsia" w:ascii="宋体" w:hAnsi="宋体" w:eastAsia="宋体"/>
          <w:color w:val="auto"/>
          <w:sz w:val="28"/>
          <w:szCs w:val="28"/>
          <w:highlight w:val="none"/>
        </w:rPr>
        <w:t xml:space="preserve">项目名称： </w:t>
      </w:r>
      <w:r>
        <w:rPr>
          <w:rFonts w:hint="eastAsia" w:ascii="宋体" w:hAnsi="宋体" w:eastAsia="宋体"/>
          <w:color w:val="auto"/>
          <w:sz w:val="28"/>
          <w:szCs w:val="28"/>
          <w:highlight w:val="none"/>
          <w:lang w:val="en-US" w:eastAsia="zh-CN"/>
        </w:rPr>
        <w:t>广东华昌新型铝材有限公司</w:t>
      </w:r>
      <w:r>
        <w:rPr>
          <w:rFonts w:hint="eastAsia" w:eastAsia="宋体"/>
          <w:color w:val="auto"/>
          <w:sz w:val="28"/>
          <w:szCs w:val="28"/>
          <w:highlight w:val="none"/>
        </w:rPr>
        <w:t>光伏发电项目</w:t>
      </w:r>
    </w:p>
    <w:p>
      <w:pPr>
        <w:spacing w:line="400" w:lineRule="exact"/>
        <w:ind w:firstLine="1680" w:firstLineChars="600"/>
        <w:rPr>
          <w:rFonts w:ascii="宋体" w:hAnsi="宋体" w:eastAsia="宋体"/>
          <w:color w:val="auto"/>
          <w:sz w:val="28"/>
          <w:szCs w:val="28"/>
          <w:highlight w:val="none"/>
        </w:rPr>
      </w:pPr>
    </w:p>
    <w:p>
      <w:pPr>
        <w:spacing w:line="400" w:lineRule="exact"/>
        <w:ind w:firstLine="1680" w:firstLineChars="600"/>
        <w:rPr>
          <w:rFonts w:ascii="宋体" w:hAnsi="宋体" w:eastAsia="宋体"/>
          <w:color w:val="auto"/>
          <w:sz w:val="28"/>
          <w:szCs w:val="28"/>
          <w:highlight w:val="none"/>
        </w:rPr>
      </w:pPr>
    </w:p>
    <w:p>
      <w:pPr>
        <w:spacing w:line="400" w:lineRule="exact"/>
        <w:ind w:firstLine="1680" w:firstLineChars="600"/>
        <w:rPr>
          <w:rFonts w:ascii="宋体" w:hAnsi="宋体" w:eastAsia="宋体"/>
          <w:color w:val="auto"/>
          <w:sz w:val="28"/>
          <w:szCs w:val="28"/>
          <w:highlight w:val="none"/>
        </w:rPr>
      </w:pPr>
    </w:p>
    <w:p>
      <w:pPr>
        <w:spacing w:line="400" w:lineRule="exact"/>
        <w:rPr>
          <w:rFonts w:ascii="宋体" w:hAnsi="宋体" w:eastAsia="宋体"/>
          <w:color w:val="auto"/>
          <w:sz w:val="28"/>
          <w:szCs w:val="28"/>
          <w:highlight w:val="none"/>
        </w:rPr>
      </w:pPr>
      <w:r>
        <w:rPr>
          <w:rFonts w:hint="eastAsia" w:ascii="宋体" w:hAnsi="宋体" w:eastAsia="宋体"/>
          <w:color w:val="auto"/>
          <w:sz w:val="28"/>
          <w:szCs w:val="28"/>
          <w:highlight w:val="none"/>
        </w:rPr>
        <w:t>项目编号：</w:t>
      </w:r>
    </w:p>
    <w:p>
      <w:pPr>
        <w:spacing w:line="400" w:lineRule="exact"/>
        <w:ind w:firstLine="1680" w:firstLineChars="600"/>
        <w:rPr>
          <w:rFonts w:ascii="宋体" w:hAnsi="宋体" w:eastAsia="宋体"/>
          <w:color w:val="auto"/>
          <w:sz w:val="28"/>
          <w:szCs w:val="28"/>
          <w:highlight w:val="none"/>
        </w:rPr>
      </w:pPr>
    </w:p>
    <w:p>
      <w:pPr>
        <w:spacing w:line="400" w:lineRule="exact"/>
        <w:ind w:firstLine="1680" w:firstLineChars="600"/>
        <w:rPr>
          <w:rFonts w:ascii="宋体" w:hAnsi="宋体" w:eastAsia="宋体"/>
          <w:color w:val="auto"/>
          <w:sz w:val="28"/>
          <w:szCs w:val="28"/>
          <w:highlight w:val="none"/>
        </w:rPr>
      </w:pPr>
    </w:p>
    <w:p>
      <w:pPr>
        <w:spacing w:line="400" w:lineRule="exact"/>
        <w:ind w:firstLine="1680" w:firstLineChars="600"/>
        <w:rPr>
          <w:rFonts w:ascii="宋体" w:hAnsi="宋体" w:eastAsia="宋体"/>
          <w:color w:val="auto"/>
          <w:sz w:val="28"/>
          <w:szCs w:val="28"/>
          <w:highlight w:val="none"/>
        </w:rPr>
      </w:pPr>
    </w:p>
    <w:p>
      <w:pPr>
        <w:spacing w:line="400" w:lineRule="exact"/>
        <w:rPr>
          <w:rFonts w:ascii="宋体" w:hAnsi="宋体" w:eastAsia="宋体"/>
          <w:color w:val="auto"/>
          <w:sz w:val="28"/>
          <w:szCs w:val="28"/>
          <w:highlight w:val="none"/>
        </w:rPr>
      </w:pPr>
      <w:r>
        <w:rPr>
          <w:rFonts w:hint="eastAsia" w:ascii="宋体" w:hAnsi="宋体" w:eastAsia="宋体"/>
          <w:color w:val="auto"/>
          <w:sz w:val="28"/>
          <w:szCs w:val="28"/>
          <w:highlight w:val="none"/>
        </w:rPr>
        <w:t>投标人名称：</w:t>
      </w:r>
    </w:p>
    <w:p>
      <w:pPr>
        <w:spacing w:line="400" w:lineRule="exact"/>
        <w:jc w:val="center"/>
        <w:rPr>
          <w:rFonts w:ascii="宋体" w:hAnsi="宋体" w:eastAsia="宋体"/>
          <w:color w:val="auto"/>
          <w:sz w:val="28"/>
          <w:szCs w:val="28"/>
          <w:highlight w:val="none"/>
        </w:rPr>
      </w:pPr>
    </w:p>
    <w:p>
      <w:pPr>
        <w:spacing w:line="400" w:lineRule="exact"/>
        <w:ind w:firstLine="1680" w:firstLineChars="600"/>
        <w:rPr>
          <w:rFonts w:ascii="宋体" w:hAnsi="宋体" w:eastAsia="宋体"/>
          <w:color w:val="auto"/>
          <w:sz w:val="28"/>
          <w:szCs w:val="28"/>
          <w:highlight w:val="none"/>
        </w:rPr>
      </w:pPr>
    </w:p>
    <w:p>
      <w:pPr>
        <w:spacing w:line="400" w:lineRule="exact"/>
        <w:ind w:firstLine="1680" w:firstLineChars="600"/>
        <w:rPr>
          <w:rFonts w:ascii="宋体" w:hAnsi="宋体" w:eastAsia="宋体"/>
          <w:color w:val="auto"/>
          <w:sz w:val="28"/>
          <w:szCs w:val="28"/>
          <w:highlight w:val="none"/>
        </w:rPr>
      </w:pPr>
    </w:p>
    <w:p>
      <w:pPr>
        <w:spacing w:line="400" w:lineRule="exact"/>
        <w:rPr>
          <w:rFonts w:ascii="宋体" w:hAnsi="宋体" w:eastAsia="宋体"/>
          <w:color w:val="auto"/>
          <w:sz w:val="28"/>
          <w:szCs w:val="28"/>
          <w:highlight w:val="none"/>
        </w:rPr>
      </w:pPr>
      <w:r>
        <w:rPr>
          <w:rFonts w:hint="eastAsia" w:ascii="宋体" w:hAnsi="宋体" w:eastAsia="宋体"/>
          <w:color w:val="auto"/>
          <w:sz w:val="28"/>
          <w:szCs w:val="28"/>
          <w:highlight w:val="none"/>
        </w:rPr>
        <w:t>日    期：</w:t>
      </w:r>
    </w:p>
    <w:p>
      <w:pPr>
        <w:spacing w:line="400" w:lineRule="exact"/>
        <w:ind w:firstLine="1680" w:firstLineChars="600"/>
        <w:rPr>
          <w:rFonts w:ascii="宋体" w:hAnsi="宋体" w:eastAsia="宋体"/>
          <w:color w:val="auto"/>
          <w:sz w:val="28"/>
          <w:szCs w:val="28"/>
          <w:highlight w:val="none"/>
        </w:rPr>
      </w:pPr>
    </w:p>
    <w:p>
      <w:pPr>
        <w:spacing w:line="400" w:lineRule="exact"/>
        <w:jc w:val="center"/>
        <w:rPr>
          <w:rFonts w:ascii="宋体" w:hAnsi="宋体" w:eastAsia="宋体"/>
          <w:b/>
          <w:color w:val="auto"/>
          <w:sz w:val="28"/>
          <w:szCs w:val="28"/>
          <w:highlight w:val="none"/>
        </w:rPr>
      </w:pPr>
    </w:p>
    <w:p>
      <w:pPr>
        <w:spacing w:line="400" w:lineRule="exact"/>
        <w:jc w:val="center"/>
        <w:rPr>
          <w:rFonts w:ascii="宋体" w:hAnsi="宋体" w:eastAsia="宋体"/>
          <w:b/>
          <w:color w:val="auto"/>
          <w:sz w:val="28"/>
          <w:szCs w:val="28"/>
          <w:highlight w:val="none"/>
        </w:rPr>
      </w:pPr>
    </w:p>
    <w:p>
      <w:pPr>
        <w:spacing w:line="400" w:lineRule="exact"/>
        <w:jc w:val="center"/>
        <w:rPr>
          <w:rFonts w:ascii="宋体" w:hAnsi="宋体" w:eastAsia="宋体"/>
          <w:b/>
          <w:color w:val="auto"/>
          <w:sz w:val="28"/>
          <w:szCs w:val="28"/>
          <w:highlight w:val="none"/>
        </w:rPr>
      </w:pPr>
    </w:p>
    <w:p>
      <w:pPr>
        <w:widowControl/>
        <w:spacing w:line="240" w:lineRule="auto"/>
        <w:rPr>
          <w:rFonts w:ascii="宋体" w:hAnsi="宋体" w:eastAsia="宋体" w:cs="宋体"/>
          <w:b/>
          <w:color w:val="auto"/>
          <w:kern w:val="0"/>
          <w:sz w:val="28"/>
          <w:szCs w:val="28"/>
          <w:highlight w:val="none"/>
        </w:rPr>
      </w:pPr>
    </w:p>
    <w:p>
      <w:pPr>
        <w:widowControl/>
        <w:spacing w:line="240" w:lineRule="auto"/>
        <w:rPr>
          <w:rFonts w:ascii="宋体" w:hAnsi="宋体" w:eastAsia="宋体" w:cs="宋体"/>
          <w:b/>
          <w:color w:val="auto"/>
          <w:kern w:val="0"/>
          <w:sz w:val="28"/>
          <w:szCs w:val="28"/>
          <w:highlight w:val="none"/>
        </w:rPr>
      </w:pPr>
    </w:p>
    <w:p>
      <w:pPr>
        <w:widowControl/>
        <w:spacing w:line="240" w:lineRule="auto"/>
        <w:rPr>
          <w:rFonts w:ascii="宋体" w:hAnsi="宋体" w:eastAsia="宋体" w:cs="宋体"/>
          <w:b/>
          <w:color w:val="auto"/>
          <w:kern w:val="0"/>
          <w:sz w:val="28"/>
          <w:szCs w:val="28"/>
          <w:highlight w:val="none"/>
        </w:rPr>
      </w:pPr>
    </w:p>
    <w:p>
      <w:pPr>
        <w:widowControl/>
        <w:spacing w:line="240" w:lineRule="auto"/>
        <w:rPr>
          <w:rFonts w:ascii="宋体" w:hAnsi="宋体" w:eastAsia="宋体" w:cs="宋体"/>
          <w:b/>
          <w:color w:val="auto"/>
          <w:kern w:val="0"/>
          <w:sz w:val="28"/>
          <w:szCs w:val="28"/>
          <w:highlight w:val="none"/>
        </w:rPr>
      </w:pPr>
    </w:p>
    <w:p>
      <w:pPr>
        <w:widowControl/>
        <w:spacing w:line="240" w:lineRule="auto"/>
        <w:rPr>
          <w:rFonts w:ascii="宋体" w:hAnsi="宋体" w:eastAsia="宋体" w:cs="宋体"/>
          <w:b/>
          <w:color w:val="auto"/>
          <w:kern w:val="0"/>
          <w:sz w:val="28"/>
          <w:szCs w:val="28"/>
          <w:highlight w:val="none"/>
        </w:rPr>
      </w:pPr>
    </w:p>
    <w:p>
      <w:pPr>
        <w:widowControl/>
        <w:spacing w:line="240" w:lineRule="auto"/>
        <w:rPr>
          <w:rFonts w:ascii="宋体" w:hAnsi="宋体" w:eastAsia="宋体" w:cs="宋体"/>
          <w:b/>
          <w:color w:val="auto"/>
          <w:kern w:val="0"/>
          <w:sz w:val="28"/>
          <w:szCs w:val="28"/>
          <w:highlight w:val="none"/>
        </w:rPr>
      </w:pPr>
    </w:p>
    <w:p>
      <w:pPr>
        <w:widowControl/>
        <w:spacing w:line="240" w:lineRule="auto"/>
        <w:rPr>
          <w:rFonts w:ascii="宋体" w:hAnsi="宋体" w:eastAsia="宋体" w:cs="宋体"/>
          <w:b/>
          <w:color w:val="auto"/>
          <w:kern w:val="0"/>
          <w:sz w:val="28"/>
          <w:szCs w:val="28"/>
          <w:highlight w:val="none"/>
        </w:rPr>
      </w:pPr>
    </w:p>
    <w:p>
      <w:pPr>
        <w:widowControl/>
        <w:spacing w:line="240" w:lineRule="auto"/>
        <w:rPr>
          <w:rFonts w:ascii="宋体" w:hAnsi="宋体" w:eastAsia="宋体" w:cs="宋体"/>
          <w:b/>
          <w:color w:val="auto"/>
          <w:kern w:val="0"/>
          <w:sz w:val="28"/>
          <w:szCs w:val="28"/>
          <w:highlight w:val="none"/>
        </w:rPr>
      </w:pPr>
    </w:p>
    <w:p>
      <w:pPr>
        <w:widowControl/>
        <w:spacing w:line="240" w:lineRule="auto"/>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p>
    <w:p>
      <w:pPr>
        <w:pStyle w:val="2"/>
      </w:pPr>
    </w:p>
    <w:p>
      <w:pPr>
        <w:widowControl/>
        <w:spacing w:line="240" w:lineRule="auto"/>
        <w:rPr>
          <w:rFonts w:ascii="宋体" w:hAnsi="宋体" w:eastAsia="宋体" w:cs="宋体"/>
          <w:b/>
          <w:color w:val="auto"/>
          <w:kern w:val="0"/>
          <w:sz w:val="28"/>
          <w:szCs w:val="28"/>
          <w:highlight w:val="none"/>
        </w:rPr>
      </w:pPr>
    </w:p>
    <w:p>
      <w:pPr>
        <w:widowControl/>
        <w:numPr>
          <w:ilvl w:val="0"/>
          <w:numId w:val="2"/>
        </w:numPr>
        <w:spacing w:line="240" w:lineRule="auto"/>
        <w:jc w:val="center"/>
        <w:rPr>
          <w:rFonts w:ascii="宋体" w:hAnsi="宋体" w:eastAsia="宋体" w:cs="宋体"/>
          <w:b/>
          <w:color w:val="auto"/>
          <w:kern w:val="0"/>
          <w:sz w:val="28"/>
          <w:szCs w:val="28"/>
          <w:highlight w:val="none"/>
        </w:rPr>
      </w:pPr>
      <w:r>
        <w:rPr>
          <w:rFonts w:hint="eastAsia" w:ascii="宋体" w:hAnsi="宋体" w:eastAsia="宋体" w:cs="宋体"/>
          <w:b/>
          <w:color w:val="auto"/>
          <w:kern w:val="0"/>
          <w:sz w:val="28"/>
          <w:szCs w:val="28"/>
          <w:highlight w:val="none"/>
        </w:rPr>
        <w:t>投标文件资料清单（格式）</w:t>
      </w:r>
    </w:p>
    <w:p>
      <w:pPr>
        <w:widowControl/>
        <w:spacing w:line="240" w:lineRule="auto"/>
        <w:rPr>
          <w:rFonts w:ascii="宋体" w:hAnsi="宋体" w:eastAsia="宋体" w:cs="宋体"/>
          <w:b/>
          <w:color w:val="auto"/>
          <w:kern w:val="0"/>
          <w:sz w:val="28"/>
          <w:szCs w:val="28"/>
          <w:highlight w:val="none"/>
        </w:rPr>
      </w:pPr>
    </w:p>
    <w:tbl>
      <w:tblPr>
        <w:tblStyle w:val="11"/>
        <w:tblW w:w="9800"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6340"/>
        <w:gridCol w:w="2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080" w:type="dxa"/>
            <w:shd w:val="clear" w:color="auto" w:fill="auto"/>
            <w:vAlign w:val="center"/>
          </w:tcPr>
          <w:p>
            <w:pPr>
              <w:widowControl/>
              <w:spacing w:line="240" w:lineRule="auto"/>
              <w:jc w:val="center"/>
              <w:rPr>
                <w:rFonts w:ascii="宋体" w:hAnsi="宋体" w:eastAsia="宋体" w:cs="宋体"/>
                <w:b/>
                <w:bCs/>
                <w:color w:val="auto"/>
                <w:kern w:val="0"/>
                <w:sz w:val="22"/>
                <w:szCs w:val="22"/>
                <w:highlight w:val="none"/>
              </w:rPr>
            </w:pPr>
            <w:r>
              <w:rPr>
                <w:rFonts w:hint="eastAsia" w:ascii="宋体" w:hAnsi="宋体" w:eastAsia="宋体" w:cs="宋体"/>
                <w:b/>
                <w:bCs/>
                <w:color w:val="auto"/>
                <w:kern w:val="0"/>
                <w:sz w:val="22"/>
                <w:szCs w:val="22"/>
                <w:highlight w:val="none"/>
              </w:rPr>
              <w:t>序号</w:t>
            </w:r>
          </w:p>
        </w:tc>
        <w:tc>
          <w:tcPr>
            <w:tcW w:w="6340" w:type="dxa"/>
            <w:shd w:val="clear" w:color="auto" w:fill="auto"/>
            <w:vAlign w:val="center"/>
          </w:tcPr>
          <w:p>
            <w:pPr>
              <w:widowControl/>
              <w:spacing w:line="240" w:lineRule="auto"/>
              <w:jc w:val="center"/>
              <w:rPr>
                <w:rFonts w:ascii="宋体" w:hAnsi="宋体" w:eastAsia="宋体" w:cs="宋体"/>
                <w:b/>
                <w:bCs/>
                <w:color w:val="auto"/>
                <w:kern w:val="0"/>
                <w:sz w:val="22"/>
                <w:szCs w:val="22"/>
                <w:highlight w:val="none"/>
              </w:rPr>
            </w:pPr>
            <w:r>
              <w:rPr>
                <w:rFonts w:hint="eastAsia" w:ascii="宋体" w:hAnsi="宋体" w:eastAsia="宋体" w:cs="宋体"/>
                <w:b/>
                <w:bCs/>
                <w:color w:val="auto"/>
                <w:kern w:val="0"/>
                <w:sz w:val="22"/>
                <w:szCs w:val="22"/>
                <w:highlight w:val="none"/>
              </w:rPr>
              <w:t>资料名称</w:t>
            </w:r>
          </w:p>
        </w:tc>
        <w:tc>
          <w:tcPr>
            <w:tcW w:w="2380" w:type="dxa"/>
            <w:shd w:val="clear" w:color="auto" w:fill="auto"/>
            <w:vAlign w:val="center"/>
          </w:tcPr>
          <w:p>
            <w:pPr>
              <w:widowControl/>
              <w:spacing w:line="240" w:lineRule="auto"/>
              <w:jc w:val="center"/>
              <w:rPr>
                <w:rFonts w:ascii="宋体" w:hAnsi="宋体" w:eastAsia="宋体" w:cs="宋体"/>
                <w:b/>
                <w:bCs/>
                <w:color w:val="auto"/>
                <w:kern w:val="0"/>
                <w:sz w:val="22"/>
                <w:szCs w:val="22"/>
                <w:highlight w:val="none"/>
              </w:rPr>
            </w:pPr>
            <w:r>
              <w:rPr>
                <w:rFonts w:hint="eastAsia" w:ascii="宋体" w:hAnsi="宋体" w:eastAsia="宋体" w:cs="宋体"/>
                <w:b/>
                <w:bCs/>
                <w:color w:val="auto"/>
                <w:kern w:val="0"/>
                <w:sz w:val="22"/>
                <w:szCs w:val="22"/>
                <w:highlight w:val="none"/>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0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1</w:t>
            </w:r>
          </w:p>
        </w:tc>
        <w:tc>
          <w:tcPr>
            <w:tcW w:w="634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投标文件资料清单</w:t>
            </w:r>
          </w:p>
        </w:tc>
        <w:tc>
          <w:tcPr>
            <w:tcW w:w="23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0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2</w:t>
            </w:r>
          </w:p>
        </w:tc>
        <w:tc>
          <w:tcPr>
            <w:tcW w:w="634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投标函</w:t>
            </w:r>
          </w:p>
        </w:tc>
        <w:tc>
          <w:tcPr>
            <w:tcW w:w="23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0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3</w:t>
            </w:r>
          </w:p>
        </w:tc>
        <w:tc>
          <w:tcPr>
            <w:tcW w:w="634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投标人关于资格的声明函</w:t>
            </w:r>
          </w:p>
        </w:tc>
        <w:tc>
          <w:tcPr>
            <w:tcW w:w="23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0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4</w:t>
            </w:r>
          </w:p>
        </w:tc>
        <w:tc>
          <w:tcPr>
            <w:tcW w:w="634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质量保证、服务承诺</w:t>
            </w:r>
          </w:p>
        </w:tc>
        <w:tc>
          <w:tcPr>
            <w:tcW w:w="23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0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5</w:t>
            </w:r>
          </w:p>
        </w:tc>
        <w:tc>
          <w:tcPr>
            <w:tcW w:w="634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法定代表人授权书</w:t>
            </w:r>
          </w:p>
        </w:tc>
        <w:tc>
          <w:tcPr>
            <w:tcW w:w="23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0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6</w:t>
            </w:r>
          </w:p>
        </w:tc>
        <w:tc>
          <w:tcPr>
            <w:tcW w:w="634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资格证明文件</w:t>
            </w:r>
          </w:p>
        </w:tc>
        <w:tc>
          <w:tcPr>
            <w:tcW w:w="23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0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7</w:t>
            </w:r>
          </w:p>
        </w:tc>
        <w:tc>
          <w:tcPr>
            <w:tcW w:w="634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投标人业绩证明相关文件</w:t>
            </w:r>
          </w:p>
        </w:tc>
        <w:tc>
          <w:tcPr>
            <w:tcW w:w="23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0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8</w:t>
            </w:r>
          </w:p>
        </w:tc>
        <w:tc>
          <w:tcPr>
            <w:tcW w:w="634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补贴收益</w:t>
            </w:r>
          </w:p>
        </w:tc>
        <w:tc>
          <w:tcPr>
            <w:tcW w:w="23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0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9</w:t>
            </w:r>
          </w:p>
        </w:tc>
        <w:tc>
          <w:tcPr>
            <w:tcW w:w="634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技术部分</w:t>
            </w:r>
          </w:p>
        </w:tc>
        <w:tc>
          <w:tcPr>
            <w:tcW w:w="23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0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10</w:t>
            </w:r>
          </w:p>
        </w:tc>
        <w:tc>
          <w:tcPr>
            <w:tcW w:w="634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投标报价表（单独密封）</w:t>
            </w:r>
          </w:p>
        </w:tc>
        <w:tc>
          <w:tcPr>
            <w:tcW w:w="23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p>
        </w:tc>
      </w:tr>
    </w:tbl>
    <w:p>
      <w:pPr>
        <w:pStyle w:val="8"/>
        <w:spacing w:before="0" w:beforeAutospacing="0" w:after="0" w:afterAutospacing="0" w:line="300" w:lineRule="auto"/>
        <w:ind w:right="0" w:rightChars="0"/>
        <w:jc w:val="center"/>
        <w:rPr>
          <w:b/>
          <w:color w:val="auto"/>
          <w:szCs w:val="30"/>
          <w:highlight w:val="none"/>
        </w:rPr>
      </w:pPr>
    </w:p>
    <w:p>
      <w:pPr>
        <w:pStyle w:val="8"/>
        <w:spacing w:before="0" w:beforeAutospacing="0" w:after="0" w:afterAutospacing="0" w:line="300" w:lineRule="auto"/>
        <w:ind w:right="0" w:rightChars="0"/>
        <w:rPr>
          <w:rFonts w:hint="eastAsia"/>
          <w:b/>
          <w:color w:val="auto"/>
          <w:szCs w:val="30"/>
          <w:highlight w:val="none"/>
          <w:lang w:eastAsia="zh-CN"/>
        </w:rPr>
      </w:pPr>
    </w:p>
    <w:p>
      <w:pPr>
        <w:pStyle w:val="8"/>
        <w:spacing w:before="0" w:beforeAutospacing="0" w:after="0" w:afterAutospacing="0" w:line="300" w:lineRule="auto"/>
        <w:ind w:right="0" w:rightChars="0"/>
        <w:rPr>
          <w:rFonts w:hint="eastAsia"/>
          <w:b/>
          <w:color w:val="auto"/>
          <w:szCs w:val="30"/>
          <w:highlight w:val="none"/>
          <w:lang w:eastAsia="zh-CN"/>
        </w:rPr>
      </w:pPr>
    </w:p>
    <w:p>
      <w:pPr>
        <w:widowControl/>
        <w:spacing w:line="240" w:lineRule="auto"/>
        <w:jc w:val="center"/>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p>
    <w:p>
      <w:pPr>
        <w:widowControl/>
        <w:spacing w:line="240" w:lineRule="auto"/>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r>
        <w:rPr>
          <w:rFonts w:hint="eastAsia" w:ascii="宋体" w:hAnsi="宋体" w:eastAsia="宋体" w:cs="宋体"/>
          <w:b/>
          <w:color w:val="auto"/>
          <w:kern w:val="0"/>
          <w:sz w:val="28"/>
          <w:szCs w:val="28"/>
          <w:highlight w:val="none"/>
        </w:rPr>
        <w:t>二、投标函（格式）</w:t>
      </w:r>
    </w:p>
    <w:p>
      <w:pPr>
        <w:spacing w:beforeLines="100" w:afterLines="100" w:line="240" w:lineRule="auto"/>
        <w:rPr>
          <w:rFonts w:ascii="宋体" w:hAnsi="宋体" w:eastAsia="宋体"/>
          <w:color w:val="auto"/>
          <w:highlight w:val="none"/>
        </w:rPr>
      </w:pPr>
    </w:p>
    <w:p>
      <w:pPr>
        <w:spacing w:beforeLines="100" w:afterLines="100" w:line="240" w:lineRule="auto"/>
        <w:rPr>
          <w:rFonts w:ascii="宋体" w:hAnsi="宋体" w:eastAsia="宋体"/>
          <w:b/>
          <w:bCs/>
          <w:color w:val="auto"/>
          <w:highlight w:val="none"/>
          <w:lang w:val="en-US"/>
        </w:rPr>
      </w:pPr>
      <w:r>
        <w:rPr>
          <w:rFonts w:ascii="宋体" w:hAnsi="宋体" w:eastAsia="宋体"/>
          <w:b/>
          <w:bCs/>
          <w:color w:val="auto"/>
          <w:highlight w:val="none"/>
        </w:rPr>
        <w:t>致：</w:t>
      </w:r>
      <w:r>
        <w:rPr>
          <w:rFonts w:hint="eastAsia" w:ascii="宋体" w:hAnsi="宋体" w:eastAsia="宋体"/>
          <w:b/>
          <w:bCs/>
          <w:color w:val="auto"/>
          <w:highlight w:val="none"/>
          <w:lang w:val="en-US" w:eastAsia="zh-CN"/>
        </w:rPr>
        <w:t xml:space="preserve"> </w:t>
      </w:r>
      <w:r>
        <w:rPr>
          <w:rFonts w:hint="eastAsia" w:ascii="宋体" w:hAnsi="宋体" w:eastAsia="宋体"/>
          <w:b/>
          <w:bCs/>
          <w:color w:val="auto"/>
          <w:highlight w:val="none"/>
          <w:u w:val="single"/>
          <w:lang w:val="en-US" w:eastAsia="zh-CN"/>
        </w:rPr>
        <w:t xml:space="preserve">广东华昌新型铝材有限公司 </w:t>
      </w:r>
    </w:p>
    <w:p>
      <w:pPr>
        <w:spacing w:beforeLines="25" w:afterLines="25" w:line="240" w:lineRule="auto"/>
        <w:ind w:firstLine="480" w:firstLineChars="200"/>
        <w:rPr>
          <w:rFonts w:ascii="宋体" w:hAnsi="宋体" w:eastAsia="宋体"/>
          <w:color w:val="auto"/>
          <w:highlight w:val="none"/>
        </w:rPr>
      </w:pPr>
      <w:r>
        <w:rPr>
          <w:rFonts w:ascii="宋体" w:hAnsi="宋体" w:eastAsia="宋体"/>
          <w:color w:val="auto"/>
          <w:highlight w:val="none"/>
        </w:rPr>
        <w:t>根据贵方为</w:t>
      </w:r>
      <w:r>
        <w:rPr>
          <w:rFonts w:hint="eastAsia" w:ascii="宋体" w:hAnsi="宋体" w:eastAsia="宋体"/>
          <w:color w:val="auto"/>
          <w:highlight w:val="none"/>
        </w:rPr>
        <w:t>广东华昌</w:t>
      </w:r>
      <w:r>
        <w:rPr>
          <w:rFonts w:hint="eastAsia" w:ascii="宋体" w:hAnsi="宋体" w:eastAsia="宋体"/>
          <w:color w:val="auto"/>
          <w:highlight w:val="none"/>
          <w:lang w:eastAsia="zh-CN"/>
        </w:rPr>
        <w:t>新型铝材</w:t>
      </w:r>
      <w:r>
        <w:rPr>
          <w:rFonts w:hint="eastAsia" w:ascii="宋体" w:hAnsi="宋体" w:eastAsia="宋体"/>
          <w:color w:val="auto"/>
          <w:highlight w:val="none"/>
        </w:rPr>
        <w:t>有限公司标号为项目</w:t>
      </w:r>
      <w:r>
        <w:rPr>
          <w:rFonts w:ascii="宋体" w:hAnsi="宋体" w:eastAsia="宋体"/>
          <w:color w:val="auto"/>
          <w:highlight w:val="none"/>
        </w:rPr>
        <w:t>，签字代表</w:t>
      </w:r>
      <w:r>
        <w:rPr>
          <w:rFonts w:ascii="宋体" w:hAnsi="宋体" w:eastAsia="宋体"/>
          <w:color w:val="auto"/>
          <w:highlight w:val="none"/>
          <w:u w:val="single"/>
        </w:rPr>
        <w:t>______________________</w:t>
      </w:r>
      <w:r>
        <w:rPr>
          <w:rFonts w:ascii="宋体" w:hAnsi="宋体" w:eastAsia="宋体"/>
          <w:color w:val="auto"/>
          <w:highlight w:val="none"/>
        </w:rPr>
        <w:t>（全名、职务）经正式授权并代表投标人（</w:t>
      </w:r>
      <w:r>
        <w:rPr>
          <w:rFonts w:hint="eastAsia" w:ascii="宋体" w:hAnsi="宋体" w:eastAsia="宋体"/>
          <w:color w:val="auto"/>
          <w:highlight w:val="none"/>
          <w:lang w:eastAsia="zh-CN"/>
        </w:rPr>
        <w:t>投标人</w:t>
      </w:r>
      <w:r>
        <w:rPr>
          <w:rFonts w:ascii="宋体" w:hAnsi="宋体" w:eastAsia="宋体"/>
          <w:color w:val="auto"/>
          <w:highlight w:val="none"/>
        </w:rPr>
        <w:t>名称、地址）提交下述文件正本一份和副本一份</w:t>
      </w:r>
      <w:r>
        <w:rPr>
          <w:rFonts w:hint="eastAsia" w:ascii="宋体" w:hAnsi="宋体" w:eastAsia="宋体"/>
          <w:color w:val="auto"/>
          <w:highlight w:val="none"/>
          <w:lang w:eastAsia="zh-CN"/>
        </w:rPr>
        <w:t>、</w:t>
      </w:r>
      <w:r>
        <w:rPr>
          <w:rFonts w:hint="eastAsia" w:ascii="宋体" w:hAnsi="宋体" w:eastAsia="宋体"/>
          <w:color w:val="auto"/>
          <w:highlight w:val="none"/>
          <w:lang w:val="en-US" w:eastAsia="zh-CN"/>
        </w:rPr>
        <w:t>内附U盘电子版</w:t>
      </w:r>
      <w:r>
        <w:rPr>
          <w:rFonts w:hint="eastAsia" w:ascii="宋体" w:hAnsi="宋体" w:eastAsia="宋体"/>
          <w:color w:val="auto"/>
          <w:sz w:val="21"/>
          <w:szCs w:val="21"/>
          <w:highlight w:val="none"/>
        </w:rPr>
        <w:t>(若有PPT讲演稿一并提交)</w:t>
      </w:r>
      <w:r>
        <w:rPr>
          <w:rFonts w:ascii="宋体" w:hAnsi="宋体" w:eastAsia="宋体"/>
          <w:color w:val="auto"/>
          <w:highlight w:val="none"/>
        </w:rPr>
        <w:t>。</w:t>
      </w:r>
    </w:p>
    <w:p>
      <w:pPr>
        <w:spacing w:beforeLines="25" w:afterLines="100" w:line="240" w:lineRule="auto"/>
        <w:ind w:firstLine="480" w:firstLineChars="200"/>
        <w:rPr>
          <w:rFonts w:ascii="宋体" w:hAnsi="宋体" w:eastAsia="宋体"/>
          <w:color w:val="auto"/>
          <w:highlight w:val="none"/>
        </w:rPr>
      </w:pPr>
      <w:r>
        <w:rPr>
          <w:rFonts w:ascii="宋体" w:hAnsi="宋体" w:eastAsia="宋体"/>
          <w:color w:val="auto"/>
          <w:highlight w:val="none"/>
        </w:rPr>
        <w:t>据此函，签字代表宣布同意如下：</w:t>
      </w:r>
    </w:p>
    <w:p>
      <w:pPr>
        <w:spacing w:beforeLines="25" w:afterLines="25" w:line="240" w:lineRule="auto"/>
        <w:ind w:firstLine="480" w:firstLineChars="200"/>
        <w:rPr>
          <w:rFonts w:ascii="宋体" w:hAnsi="宋体" w:eastAsia="宋体"/>
          <w:color w:val="auto"/>
          <w:highlight w:val="none"/>
        </w:rPr>
      </w:pPr>
      <w:r>
        <w:rPr>
          <w:rFonts w:hint="eastAsia" w:ascii="宋体" w:hAnsi="宋体" w:eastAsia="宋体"/>
          <w:color w:val="auto"/>
          <w:highlight w:val="none"/>
        </w:rPr>
        <w:t>1</w:t>
      </w:r>
      <w:r>
        <w:rPr>
          <w:rFonts w:ascii="宋体" w:hAnsi="宋体" w:eastAsia="宋体"/>
          <w:color w:val="auto"/>
          <w:highlight w:val="none"/>
        </w:rPr>
        <w:t>．投标人将按招标文件的规定履行合同责任和义务。</w:t>
      </w:r>
    </w:p>
    <w:p>
      <w:pPr>
        <w:spacing w:beforeLines="25" w:afterLines="25" w:line="240" w:lineRule="auto"/>
        <w:ind w:firstLine="480" w:firstLineChars="200"/>
        <w:rPr>
          <w:rFonts w:ascii="宋体" w:hAnsi="宋体" w:eastAsia="宋体"/>
          <w:color w:val="auto"/>
          <w:highlight w:val="none"/>
        </w:rPr>
      </w:pPr>
      <w:r>
        <w:rPr>
          <w:rFonts w:hint="eastAsia" w:ascii="宋体" w:hAnsi="宋体" w:eastAsia="宋体"/>
          <w:color w:val="auto"/>
          <w:highlight w:val="none"/>
        </w:rPr>
        <w:t>2</w:t>
      </w:r>
      <w:r>
        <w:rPr>
          <w:rFonts w:ascii="宋体" w:hAnsi="宋体" w:eastAsia="宋体"/>
          <w:color w:val="auto"/>
          <w:highlight w:val="none"/>
        </w:rPr>
        <w:t>．投标人已详细审查全部招标文件，包括修改文件（如需要修改）以及全部参考资料和有关附件。我们完全理解并同意放弃对这方面有不明及误解的权利。</w:t>
      </w:r>
    </w:p>
    <w:p>
      <w:pPr>
        <w:spacing w:beforeLines="25" w:afterLines="25" w:line="240" w:lineRule="auto"/>
        <w:ind w:firstLine="480" w:firstLineChars="200"/>
        <w:rPr>
          <w:rFonts w:ascii="宋体" w:hAnsi="宋体" w:eastAsia="宋体"/>
          <w:color w:val="auto"/>
          <w:highlight w:val="none"/>
        </w:rPr>
      </w:pPr>
      <w:r>
        <w:rPr>
          <w:rFonts w:hint="eastAsia" w:ascii="宋体" w:hAnsi="宋体" w:eastAsia="宋体"/>
          <w:color w:val="auto"/>
          <w:highlight w:val="none"/>
        </w:rPr>
        <w:t>3</w:t>
      </w:r>
      <w:r>
        <w:rPr>
          <w:rFonts w:ascii="宋体" w:hAnsi="宋体" w:eastAsia="宋体"/>
          <w:color w:val="auto"/>
          <w:highlight w:val="none"/>
        </w:rPr>
        <w:t>．其投标自开标日期有效期为</w:t>
      </w:r>
      <w:r>
        <w:rPr>
          <w:rFonts w:ascii="宋体" w:hAnsi="宋体" w:eastAsia="宋体"/>
          <w:color w:val="auto"/>
          <w:highlight w:val="none"/>
          <w:u w:val="single"/>
        </w:rPr>
        <w:t>_</w:t>
      </w:r>
      <w:r>
        <w:rPr>
          <w:rFonts w:hint="eastAsia" w:ascii="宋体" w:hAnsi="宋体" w:eastAsia="宋体"/>
          <w:color w:val="auto"/>
          <w:highlight w:val="none"/>
          <w:u w:val="single"/>
        </w:rPr>
        <w:t>90</w:t>
      </w:r>
      <w:r>
        <w:rPr>
          <w:rFonts w:ascii="宋体" w:hAnsi="宋体" w:eastAsia="宋体"/>
          <w:color w:val="auto"/>
          <w:highlight w:val="none"/>
        </w:rPr>
        <w:t>个日历日。</w:t>
      </w:r>
    </w:p>
    <w:p>
      <w:pPr>
        <w:spacing w:beforeLines="25" w:afterLines="25" w:line="240" w:lineRule="auto"/>
        <w:ind w:firstLine="480" w:firstLineChars="200"/>
        <w:rPr>
          <w:rFonts w:ascii="宋体" w:hAnsi="宋体" w:eastAsia="宋体"/>
          <w:color w:val="auto"/>
          <w:highlight w:val="none"/>
        </w:rPr>
      </w:pPr>
      <w:r>
        <w:rPr>
          <w:rFonts w:hint="eastAsia" w:ascii="宋体" w:hAnsi="宋体" w:eastAsia="宋体"/>
          <w:color w:val="auto"/>
          <w:highlight w:val="none"/>
        </w:rPr>
        <w:t>4</w:t>
      </w:r>
      <w:r>
        <w:rPr>
          <w:rFonts w:ascii="宋体" w:hAnsi="宋体" w:eastAsia="宋体"/>
          <w:color w:val="auto"/>
          <w:highlight w:val="none"/>
        </w:rPr>
        <w:t>．投标人同意提供按照贵方可能要求的与其投标有关的一切数据或资料。</w:t>
      </w:r>
    </w:p>
    <w:p>
      <w:pPr>
        <w:spacing w:beforeLines="25" w:afterLines="25" w:line="240" w:lineRule="auto"/>
        <w:ind w:firstLine="480" w:firstLineChars="200"/>
        <w:rPr>
          <w:rFonts w:ascii="宋体" w:hAnsi="宋体" w:eastAsia="宋体"/>
          <w:color w:val="auto"/>
          <w:highlight w:val="none"/>
        </w:rPr>
      </w:pPr>
      <w:r>
        <w:rPr>
          <w:rFonts w:hint="eastAsia" w:ascii="宋体" w:hAnsi="宋体" w:eastAsia="宋体"/>
          <w:color w:val="auto"/>
          <w:highlight w:val="none"/>
        </w:rPr>
        <w:t>5</w:t>
      </w:r>
      <w:r>
        <w:rPr>
          <w:rFonts w:ascii="宋体" w:hAnsi="宋体" w:eastAsia="宋体"/>
          <w:color w:val="auto"/>
          <w:highlight w:val="none"/>
        </w:rPr>
        <w:t>．与本投标有关的一切正式往来通讯请寄：</w:t>
      </w:r>
    </w:p>
    <w:p>
      <w:pPr>
        <w:spacing w:beforeLines="25" w:afterLines="25" w:line="240" w:lineRule="auto"/>
        <w:ind w:firstLine="480" w:firstLineChars="200"/>
        <w:rPr>
          <w:rFonts w:ascii="宋体" w:hAnsi="宋体" w:eastAsia="宋体"/>
          <w:color w:val="auto"/>
          <w:highlight w:val="none"/>
        </w:rPr>
      </w:pPr>
    </w:p>
    <w:p>
      <w:pPr>
        <w:spacing w:beforeLines="25" w:afterLines="25" w:line="240" w:lineRule="auto"/>
        <w:ind w:firstLine="480" w:firstLineChars="200"/>
        <w:rPr>
          <w:rFonts w:ascii="宋体" w:hAnsi="宋体" w:eastAsia="宋体"/>
          <w:color w:val="auto"/>
          <w:highlight w:val="none"/>
        </w:rPr>
      </w:pPr>
    </w:p>
    <w:p>
      <w:pPr>
        <w:spacing w:beforeLines="25" w:afterLines="25" w:line="240" w:lineRule="auto"/>
        <w:ind w:firstLine="480" w:firstLineChars="200"/>
        <w:rPr>
          <w:rFonts w:ascii="宋体" w:hAnsi="宋体" w:eastAsia="宋体"/>
          <w:color w:val="auto"/>
          <w:highlight w:val="none"/>
        </w:rPr>
      </w:pPr>
    </w:p>
    <w:p>
      <w:pPr>
        <w:spacing w:beforeLines="25" w:afterLines="25" w:line="240" w:lineRule="auto"/>
        <w:ind w:firstLine="480" w:firstLineChars="200"/>
        <w:rPr>
          <w:rFonts w:ascii="宋体" w:hAnsi="宋体" w:eastAsia="宋体"/>
          <w:color w:val="auto"/>
          <w:highlight w:val="none"/>
        </w:rPr>
      </w:pPr>
    </w:p>
    <w:p>
      <w:pPr>
        <w:spacing w:beforeLines="25" w:afterLines="25" w:line="240" w:lineRule="auto"/>
        <w:ind w:firstLine="480" w:firstLineChars="200"/>
        <w:rPr>
          <w:rFonts w:ascii="宋体" w:hAnsi="宋体" w:eastAsia="宋体"/>
          <w:color w:val="auto"/>
          <w:highlight w:val="none"/>
        </w:rPr>
      </w:pPr>
    </w:p>
    <w:p>
      <w:pPr>
        <w:spacing w:beforeLines="25" w:afterLines="25" w:line="240" w:lineRule="auto"/>
        <w:ind w:firstLine="480" w:firstLineChars="200"/>
        <w:rPr>
          <w:rFonts w:ascii="宋体" w:hAnsi="宋体" w:eastAsia="宋体"/>
          <w:color w:val="auto"/>
          <w:highlight w:val="none"/>
        </w:rPr>
      </w:pPr>
    </w:p>
    <w:p>
      <w:pPr>
        <w:spacing w:beforeLines="25" w:afterLines="25" w:line="240" w:lineRule="auto"/>
        <w:ind w:firstLine="480" w:firstLineChars="200"/>
        <w:rPr>
          <w:rFonts w:ascii="宋体" w:hAnsi="宋体" w:eastAsia="宋体"/>
          <w:color w:val="auto"/>
          <w:highlight w:val="none"/>
        </w:rPr>
      </w:pPr>
    </w:p>
    <w:p>
      <w:pPr>
        <w:spacing w:beforeLines="25" w:afterLines="25" w:line="240" w:lineRule="auto"/>
        <w:ind w:firstLine="480" w:firstLineChars="200"/>
        <w:rPr>
          <w:rFonts w:ascii="宋体" w:hAnsi="宋体" w:eastAsia="宋体"/>
          <w:color w:val="auto"/>
          <w:highlight w:val="none"/>
        </w:rPr>
      </w:pPr>
    </w:p>
    <w:p>
      <w:pPr>
        <w:spacing w:beforeLines="25" w:afterLines="25" w:line="240" w:lineRule="auto"/>
        <w:ind w:firstLine="480" w:firstLineChars="200"/>
        <w:rPr>
          <w:rFonts w:ascii="宋体" w:hAnsi="宋体" w:eastAsia="宋体"/>
          <w:color w:val="auto"/>
          <w:highlight w:val="none"/>
        </w:rPr>
      </w:pPr>
    </w:p>
    <w:p>
      <w:pPr>
        <w:spacing w:beforeLines="25" w:afterLines="25" w:line="240" w:lineRule="auto"/>
        <w:ind w:firstLine="480" w:firstLineChars="200"/>
        <w:rPr>
          <w:rFonts w:ascii="宋体" w:hAnsi="宋体" w:eastAsia="宋体"/>
          <w:color w:val="auto"/>
          <w:highlight w:val="none"/>
        </w:rPr>
      </w:pPr>
    </w:p>
    <w:p>
      <w:pPr>
        <w:spacing w:beforeLines="25" w:afterLines="25" w:line="240" w:lineRule="auto"/>
        <w:ind w:firstLine="480" w:firstLineChars="200"/>
        <w:rPr>
          <w:rFonts w:ascii="宋体" w:hAnsi="宋体" w:eastAsia="宋体"/>
          <w:color w:val="auto"/>
          <w:highlight w:val="none"/>
        </w:rPr>
      </w:pPr>
    </w:p>
    <w:p>
      <w:pPr>
        <w:spacing w:beforeLines="50" w:afterLines="50" w:line="240" w:lineRule="auto"/>
        <w:rPr>
          <w:rFonts w:ascii="宋体" w:hAnsi="宋体" w:eastAsia="宋体"/>
          <w:color w:val="auto"/>
          <w:highlight w:val="none"/>
        </w:rPr>
      </w:pPr>
      <w:r>
        <w:rPr>
          <w:rFonts w:ascii="宋体" w:hAnsi="宋体" w:eastAsia="宋体"/>
          <w:color w:val="auto"/>
          <w:highlight w:val="none"/>
        </w:rPr>
        <w:t>地址：邮编：</w:t>
      </w:r>
    </w:p>
    <w:p>
      <w:pPr>
        <w:spacing w:beforeLines="50" w:afterLines="50" w:line="240" w:lineRule="auto"/>
        <w:rPr>
          <w:rFonts w:ascii="宋体" w:hAnsi="宋体" w:eastAsia="宋体"/>
          <w:color w:val="auto"/>
          <w:highlight w:val="none"/>
        </w:rPr>
      </w:pPr>
      <w:r>
        <w:rPr>
          <w:rFonts w:ascii="宋体" w:hAnsi="宋体" w:eastAsia="宋体"/>
          <w:color w:val="auto"/>
          <w:highlight w:val="none"/>
        </w:rPr>
        <w:t>电话： 传真：</w:t>
      </w:r>
    </w:p>
    <w:p>
      <w:pPr>
        <w:spacing w:beforeLines="50" w:afterLines="50" w:line="240" w:lineRule="auto"/>
        <w:rPr>
          <w:rFonts w:ascii="宋体" w:hAnsi="宋体" w:eastAsia="宋体"/>
          <w:color w:val="auto"/>
          <w:highlight w:val="none"/>
        </w:rPr>
      </w:pPr>
      <w:r>
        <w:rPr>
          <w:rFonts w:ascii="宋体" w:hAnsi="宋体" w:eastAsia="宋体"/>
          <w:color w:val="auto"/>
          <w:highlight w:val="none"/>
        </w:rPr>
        <w:t>投标人代表</w:t>
      </w:r>
      <w:r>
        <w:rPr>
          <w:rFonts w:hint="eastAsia" w:ascii="宋体" w:hAnsi="宋体" w:eastAsia="宋体"/>
          <w:color w:val="auto"/>
          <w:highlight w:val="none"/>
        </w:rPr>
        <w:t>姓</w:t>
      </w:r>
      <w:r>
        <w:rPr>
          <w:rFonts w:ascii="宋体" w:hAnsi="宋体" w:eastAsia="宋体"/>
          <w:color w:val="auto"/>
          <w:highlight w:val="none"/>
        </w:rPr>
        <w:t>名、职务：投标人名称（公章）：</w:t>
      </w:r>
    </w:p>
    <w:p>
      <w:pPr>
        <w:spacing w:beforeLines="50" w:afterLines="50" w:line="240" w:lineRule="auto"/>
        <w:rPr>
          <w:rFonts w:ascii="宋体" w:hAnsi="宋体" w:eastAsia="宋体"/>
          <w:color w:val="auto"/>
          <w:highlight w:val="none"/>
        </w:rPr>
      </w:pPr>
      <w:r>
        <w:rPr>
          <w:rFonts w:ascii="宋体" w:hAnsi="宋体" w:eastAsia="宋体"/>
          <w:color w:val="auto"/>
          <w:highlight w:val="none"/>
        </w:rPr>
        <w:t>日期：______年___月___ 日全权代表签字：</w:t>
      </w:r>
    </w:p>
    <w:p>
      <w:pPr>
        <w:pStyle w:val="5"/>
        <w:spacing w:beforeLines="50" w:line="400" w:lineRule="exact"/>
        <w:jc w:val="center"/>
        <w:rPr>
          <w:rFonts w:hint="eastAsia" w:hAnsi="宋体" w:eastAsia="宋体" w:cs="宋体"/>
          <w:b/>
          <w:color w:val="auto"/>
          <w:kern w:val="0"/>
          <w:sz w:val="28"/>
          <w:szCs w:val="28"/>
          <w:highlight w:val="none"/>
        </w:rPr>
      </w:pPr>
    </w:p>
    <w:p>
      <w:pPr>
        <w:pStyle w:val="5"/>
        <w:spacing w:beforeLines="50" w:line="400" w:lineRule="exact"/>
        <w:jc w:val="center"/>
        <w:rPr>
          <w:rFonts w:hint="eastAsia" w:hAnsi="宋体" w:eastAsia="宋体" w:cs="宋体"/>
          <w:b/>
          <w:color w:val="auto"/>
          <w:kern w:val="0"/>
          <w:sz w:val="28"/>
          <w:szCs w:val="28"/>
          <w:highlight w:val="none"/>
        </w:rPr>
      </w:pPr>
    </w:p>
    <w:p>
      <w:pPr>
        <w:pStyle w:val="5"/>
        <w:spacing w:beforeLines="50" w:line="400" w:lineRule="exact"/>
        <w:jc w:val="center"/>
        <w:rPr>
          <w:rFonts w:hint="eastAsia" w:hAnsi="宋体" w:eastAsia="宋体" w:cs="宋体"/>
          <w:b/>
          <w:color w:val="auto"/>
          <w:kern w:val="0"/>
          <w:sz w:val="28"/>
          <w:szCs w:val="28"/>
          <w:highlight w:val="none"/>
        </w:rPr>
      </w:pPr>
    </w:p>
    <w:p>
      <w:pPr>
        <w:pStyle w:val="5"/>
        <w:spacing w:beforeLines="50" w:line="400" w:lineRule="exact"/>
        <w:jc w:val="center"/>
        <w:rPr>
          <w:rFonts w:hint="eastAsia" w:hAnsi="宋体" w:eastAsia="宋体" w:cs="宋体"/>
          <w:b/>
          <w:color w:val="auto"/>
          <w:kern w:val="0"/>
          <w:sz w:val="28"/>
          <w:szCs w:val="28"/>
          <w:highlight w:val="none"/>
        </w:rPr>
      </w:pPr>
    </w:p>
    <w:p>
      <w:pPr>
        <w:pStyle w:val="5"/>
        <w:spacing w:beforeLines="50" w:line="400" w:lineRule="exact"/>
        <w:jc w:val="center"/>
        <w:rPr>
          <w:rFonts w:hint="eastAsia" w:hAnsi="宋体" w:eastAsia="宋体" w:cs="宋体"/>
          <w:b/>
          <w:color w:val="auto"/>
          <w:kern w:val="0"/>
          <w:sz w:val="28"/>
          <w:szCs w:val="28"/>
          <w:highlight w:val="none"/>
        </w:rPr>
      </w:pPr>
    </w:p>
    <w:p>
      <w:pPr>
        <w:pStyle w:val="5"/>
        <w:spacing w:beforeLines="50" w:line="400" w:lineRule="exact"/>
        <w:jc w:val="center"/>
        <w:rPr>
          <w:rFonts w:hint="eastAsia" w:hAnsi="宋体" w:eastAsia="宋体" w:cs="宋体"/>
          <w:b/>
          <w:color w:val="auto"/>
          <w:kern w:val="0"/>
          <w:sz w:val="28"/>
          <w:szCs w:val="28"/>
          <w:highlight w:val="none"/>
        </w:rPr>
      </w:pPr>
    </w:p>
    <w:p>
      <w:pPr>
        <w:pStyle w:val="5"/>
        <w:spacing w:beforeLines="50" w:line="400" w:lineRule="exact"/>
        <w:jc w:val="center"/>
        <w:rPr>
          <w:rFonts w:hAnsi="宋体" w:eastAsia="宋体" w:cs="宋体"/>
          <w:b/>
          <w:color w:val="auto"/>
          <w:kern w:val="0"/>
          <w:sz w:val="28"/>
          <w:szCs w:val="28"/>
          <w:highlight w:val="none"/>
        </w:rPr>
      </w:pPr>
      <w:r>
        <w:rPr>
          <w:rFonts w:hint="eastAsia" w:hAnsi="宋体" w:eastAsia="宋体" w:cs="宋体"/>
          <w:b/>
          <w:color w:val="auto"/>
          <w:kern w:val="0"/>
          <w:sz w:val="28"/>
          <w:szCs w:val="28"/>
          <w:highlight w:val="none"/>
        </w:rPr>
        <w:t>三、关于资格的声明函</w:t>
      </w:r>
    </w:p>
    <w:p>
      <w:pPr>
        <w:tabs>
          <w:tab w:val="left" w:pos="5355"/>
        </w:tabs>
        <w:spacing w:beforeLines="50" w:afterLines="50" w:line="300" w:lineRule="auto"/>
        <w:rPr>
          <w:rFonts w:ascii="宋体" w:hAnsi="宋体" w:eastAsia="宋体"/>
          <w:b/>
          <w:bCs/>
          <w:color w:val="auto"/>
          <w:highlight w:val="none"/>
          <w:u w:val="single"/>
        </w:rPr>
      </w:pPr>
    </w:p>
    <w:p>
      <w:pPr>
        <w:tabs>
          <w:tab w:val="left" w:pos="5355"/>
        </w:tabs>
        <w:spacing w:beforeLines="50" w:afterLines="50" w:line="300" w:lineRule="auto"/>
        <w:rPr>
          <w:rFonts w:ascii="宋体" w:hAnsi="宋体" w:eastAsia="宋体"/>
          <w:color w:val="auto"/>
          <w:highlight w:val="none"/>
        </w:rPr>
      </w:pPr>
      <w:r>
        <w:rPr>
          <w:rFonts w:hint="eastAsia" w:ascii="宋体" w:hAnsi="宋体" w:eastAsia="宋体"/>
          <w:b/>
          <w:bCs/>
          <w:color w:val="auto"/>
          <w:highlight w:val="none"/>
          <w:u w:val="single"/>
        </w:rPr>
        <w:t>致：</w:t>
      </w:r>
      <w:r>
        <w:rPr>
          <w:rFonts w:hint="eastAsia" w:ascii="宋体" w:hAnsi="宋体" w:eastAsia="宋体"/>
          <w:b/>
          <w:bCs/>
          <w:color w:val="auto"/>
          <w:highlight w:val="none"/>
          <w:u w:val="single"/>
          <w:lang w:val="en-US" w:eastAsia="zh-CN"/>
        </w:rPr>
        <w:t>广东华昌新型铝材有限公司</w:t>
      </w:r>
    </w:p>
    <w:p>
      <w:pPr>
        <w:tabs>
          <w:tab w:val="left" w:pos="5355"/>
        </w:tabs>
        <w:spacing w:beforeLines="50" w:afterLines="50" w:line="300" w:lineRule="auto"/>
        <w:ind w:firstLine="420"/>
        <w:rPr>
          <w:rFonts w:ascii="宋体" w:hAnsi="宋体" w:eastAsia="宋体"/>
          <w:color w:val="auto"/>
          <w:highlight w:val="none"/>
        </w:rPr>
      </w:pPr>
      <w:r>
        <w:rPr>
          <w:rFonts w:hint="eastAsia" w:ascii="宋体" w:hAnsi="宋体" w:eastAsia="宋体"/>
          <w:color w:val="auto"/>
          <w:highlight w:val="none"/>
        </w:rPr>
        <w:t>我公司愿意针对</w:t>
      </w:r>
      <w:r>
        <w:rPr>
          <w:rFonts w:hint="eastAsia" w:ascii="宋体" w:hAnsi="宋体" w:eastAsia="宋体"/>
          <w:color w:val="auto"/>
          <w:highlight w:val="none"/>
          <w:u w:val="single"/>
        </w:rPr>
        <w:t>广东华昌</w:t>
      </w:r>
      <w:r>
        <w:rPr>
          <w:rFonts w:hint="eastAsia" w:ascii="宋体" w:hAnsi="宋体" w:eastAsia="宋体"/>
          <w:color w:val="auto"/>
          <w:highlight w:val="none"/>
          <w:u w:val="single"/>
          <w:lang w:eastAsia="zh-CN"/>
        </w:rPr>
        <w:t>新型铝材</w:t>
      </w:r>
      <w:r>
        <w:rPr>
          <w:rFonts w:hint="eastAsia" w:ascii="宋体" w:hAnsi="宋体" w:eastAsia="宋体"/>
          <w:color w:val="auto"/>
          <w:highlight w:val="none"/>
          <w:u w:val="single"/>
        </w:rPr>
        <w:t>有限公司光伏发电</w:t>
      </w:r>
      <w:r>
        <w:rPr>
          <w:rFonts w:hint="eastAsia" w:ascii="宋体" w:hAnsi="宋体" w:eastAsia="宋体"/>
          <w:color w:val="auto"/>
          <w:highlight w:val="none"/>
        </w:rPr>
        <w:t>项目进行投标，本签字人愿意参加投标。投标文件中所有关于投标人资格的文件、证明和陈述均是真实和准确的。若有违背，我公司承担由此产生的一切后果。</w:t>
      </w:r>
    </w:p>
    <w:p>
      <w:pPr>
        <w:tabs>
          <w:tab w:val="left" w:pos="5355"/>
        </w:tabs>
        <w:spacing w:beforeLines="50" w:afterLines="50" w:line="300" w:lineRule="auto"/>
        <w:ind w:firstLine="420"/>
        <w:rPr>
          <w:rFonts w:ascii="宋体" w:hAnsi="宋体" w:eastAsia="宋体"/>
          <w:color w:val="auto"/>
          <w:highlight w:val="none"/>
        </w:rPr>
      </w:pPr>
      <w:r>
        <w:rPr>
          <w:rFonts w:hint="eastAsia" w:ascii="宋体" w:hAnsi="宋体" w:eastAsia="宋体"/>
          <w:color w:val="auto"/>
          <w:highlight w:val="none"/>
        </w:rPr>
        <w:t>本报价人对可能要求的进一步的资格资料表示理解和同意，并同意按贵方的要求提供任何有关资料。</w:t>
      </w:r>
    </w:p>
    <w:p>
      <w:pPr>
        <w:tabs>
          <w:tab w:val="left" w:pos="5355"/>
        </w:tabs>
        <w:spacing w:beforeLines="50" w:afterLines="50" w:line="300" w:lineRule="auto"/>
        <w:rPr>
          <w:rFonts w:ascii="宋体" w:hAnsi="宋体" w:eastAsia="宋体"/>
          <w:color w:val="auto"/>
          <w:highlight w:val="none"/>
        </w:rPr>
      </w:pPr>
    </w:p>
    <w:p>
      <w:pPr>
        <w:tabs>
          <w:tab w:val="left" w:pos="5355"/>
        </w:tabs>
        <w:spacing w:beforeLines="50" w:afterLines="50" w:line="300" w:lineRule="auto"/>
        <w:rPr>
          <w:rFonts w:ascii="宋体" w:hAnsi="宋体" w:eastAsia="宋体"/>
          <w:color w:val="auto"/>
          <w:highlight w:val="none"/>
        </w:rPr>
      </w:pPr>
      <w:r>
        <w:rPr>
          <w:rFonts w:hint="eastAsia" w:ascii="宋体" w:hAnsi="宋体" w:eastAsia="宋体"/>
          <w:color w:val="auto"/>
          <w:highlight w:val="none"/>
        </w:rPr>
        <w:t>特此申明！</w:t>
      </w:r>
    </w:p>
    <w:p>
      <w:pPr>
        <w:tabs>
          <w:tab w:val="left" w:pos="5355"/>
        </w:tabs>
        <w:spacing w:beforeLines="50" w:afterLines="50" w:line="300" w:lineRule="auto"/>
        <w:rPr>
          <w:rFonts w:ascii="宋体" w:hAnsi="宋体" w:eastAsia="宋体"/>
          <w:color w:val="auto"/>
          <w:highlight w:val="none"/>
        </w:rPr>
      </w:pPr>
    </w:p>
    <w:p>
      <w:pPr>
        <w:tabs>
          <w:tab w:val="left" w:pos="5355"/>
        </w:tabs>
        <w:spacing w:beforeLines="50" w:afterLines="50" w:line="300" w:lineRule="auto"/>
        <w:ind w:right="1470"/>
        <w:jc w:val="center"/>
        <w:rPr>
          <w:rFonts w:ascii="宋体" w:hAnsi="宋体" w:eastAsia="宋体"/>
          <w:color w:val="auto"/>
          <w:highlight w:val="none"/>
        </w:rPr>
      </w:pPr>
      <w:r>
        <w:rPr>
          <w:rFonts w:hint="eastAsia" w:ascii="宋体" w:hAnsi="宋体" w:eastAsia="宋体"/>
          <w:color w:val="auto"/>
          <w:highlight w:val="none"/>
        </w:rPr>
        <w:t xml:space="preserve">投标人名称：   (全称并加盖公章)               </w:t>
      </w:r>
    </w:p>
    <w:p>
      <w:pPr>
        <w:tabs>
          <w:tab w:val="left" w:pos="5355"/>
        </w:tabs>
        <w:spacing w:beforeLines="50" w:afterLines="50" w:line="300" w:lineRule="auto"/>
        <w:ind w:right="1050"/>
        <w:jc w:val="center"/>
        <w:rPr>
          <w:rFonts w:hint="eastAsia" w:ascii="宋体" w:hAnsi="宋体" w:eastAsia="宋体"/>
          <w:color w:val="auto"/>
          <w:highlight w:val="none"/>
        </w:rPr>
      </w:pPr>
      <w:r>
        <w:rPr>
          <w:rFonts w:hint="eastAsia" w:ascii="宋体" w:hAnsi="宋体" w:eastAsia="宋体"/>
          <w:color w:val="auto"/>
          <w:highlight w:val="none"/>
        </w:rPr>
        <w:t xml:space="preserve">投标人法定代表人(或授权代表) 签字： </w:t>
      </w:r>
    </w:p>
    <w:p>
      <w:pPr>
        <w:tabs>
          <w:tab w:val="left" w:pos="5355"/>
        </w:tabs>
        <w:spacing w:beforeLines="50" w:afterLines="50" w:line="300" w:lineRule="auto"/>
        <w:ind w:right="1050"/>
        <w:jc w:val="center"/>
        <w:rPr>
          <w:rFonts w:ascii="宋体" w:hAnsi="宋体" w:eastAsia="宋体"/>
          <w:color w:val="auto"/>
          <w:sz w:val="21"/>
          <w:szCs w:val="21"/>
          <w:highlight w:val="none"/>
        </w:rPr>
      </w:pPr>
      <w:r>
        <w:rPr>
          <w:rFonts w:hint="eastAsia" w:ascii="宋体" w:hAnsi="宋体" w:eastAsia="宋体"/>
          <w:color w:val="auto"/>
          <w:highlight w:val="none"/>
        </w:rPr>
        <w:t xml:space="preserve"> 日期：      </w:t>
      </w: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spacing w:beforeLines="50" w:line="400" w:lineRule="exact"/>
        <w:jc w:val="center"/>
        <w:rPr>
          <w:rFonts w:ascii="宋体" w:hAnsi="宋体" w:eastAsia="宋体" w:cs="宋体"/>
          <w:b/>
          <w:color w:val="auto"/>
          <w:kern w:val="0"/>
          <w:sz w:val="28"/>
          <w:szCs w:val="28"/>
          <w:highlight w:val="none"/>
        </w:rPr>
      </w:pPr>
      <w:r>
        <w:rPr>
          <w:rFonts w:hint="eastAsia" w:ascii="宋体" w:hAnsi="宋体" w:eastAsia="宋体" w:cs="宋体"/>
          <w:b/>
          <w:color w:val="auto"/>
          <w:kern w:val="0"/>
          <w:sz w:val="28"/>
          <w:szCs w:val="28"/>
          <w:highlight w:val="none"/>
        </w:rPr>
        <w:t>四、质量保证、售后服务说明（模板，可自行设定格式）</w:t>
      </w:r>
    </w:p>
    <w:p>
      <w:pPr>
        <w:tabs>
          <w:tab w:val="left" w:pos="5355"/>
        </w:tabs>
        <w:spacing w:beforeLines="50" w:afterLines="50" w:line="300" w:lineRule="auto"/>
        <w:ind w:right="-17" w:rightChars="-7"/>
        <w:rPr>
          <w:rFonts w:ascii="宋体" w:hAnsi="宋体" w:eastAsia="宋体"/>
          <w:color w:val="auto"/>
          <w:sz w:val="21"/>
          <w:szCs w:val="21"/>
          <w:highlight w:val="none"/>
        </w:rPr>
      </w:pPr>
    </w:p>
    <w:p>
      <w:pPr>
        <w:tabs>
          <w:tab w:val="left" w:pos="5355"/>
        </w:tabs>
        <w:spacing w:beforeLines="50" w:afterLines="50" w:line="300" w:lineRule="auto"/>
        <w:ind w:right="-17" w:rightChars="-7"/>
        <w:rPr>
          <w:rFonts w:ascii="宋体" w:hAnsi="宋体" w:eastAsia="宋体"/>
          <w:color w:val="auto"/>
          <w:sz w:val="21"/>
          <w:szCs w:val="21"/>
          <w:highlight w:val="none"/>
        </w:rPr>
      </w:pPr>
      <w:r>
        <w:rPr>
          <w:rFonts w:hint="eastAsia" w:ascii="宋体" w:hAnsi="宋体" w:eastAsia="宋体"/>
          <w:color w:val="auto"/>
          <w:sz w:val="21"/>
          <w:szCs w:val="21"/>
          <w:highlight w:val="none"/>
        </w:rPr>
        <w:t>投标人名称：</w:t>
      </w:r>
    </w:p>
    <w:tbl>
      <w:tblPr>
        <w:tblStyle w:val="11"/>
        <w:tblW w:w="98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4"/>
        <w:gridCol w:w="75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4" w:type="dxa"/>
          </w:tcPr>
          <w:p>
            <w:pPr>
              <w:spacing w:beforeLines="50" w:afterLines="50" w:line="300" w:lineRule="auto"/>
              <w:rPr>
                <w:rFonts w:ascii="宋体" w:hAnsi="宋体" w:eastAsia="宋体"/>
                <w:color w:val="auto"/>
                <w:sz w:val="21"/>
                <w:szCs w:val="21"/>
                <w:highlight w:val="none"/>
              </w:rPr>
            </w:pPr>
            <w:r>
              <w:rPr>
                <w:rFonts w:hint="eastAsia" w:ascii="宋体" w:hAnsi="宋体" w:eastAsia="宋体"/>
                <w:color w:val="auto"/>
                <w:sz w:val="21"/>
                <w:szCs w:val="21"/>
                <w:highlight w:val="none"/>
              </w:rPr>
              <w:t>分项模块内容</w:t>
            </w:r>
          </w:p>
        </w:tc>
        <w:tc>
          <w:tcPr>
            <w:tcW w:w="7589" w:type="dxa"/>
          </w:tcPr>
          <w:p>
            <w:pPr>
              <w:spacing w:beforeLines="50" w:afterLines="50" w:line="300" w:lineRule="auto"/>
              <w:rPr>
                <w:rFonts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24" w:hRule="atLeast"/>
        </w:trPr>
        <w:tc>
          <w:tcPr>
            <w:tcW w:w="9853" w:type="dxa"/>
            <w:gridSpan w:val="2"/>
          </w:tcPr>
          <w:p>
            <w:pPr>
              <w:spacing w:beforeLines="50" w:afterLines="50" w:line="300" w:lineRule="auto"/>
              <w:rPr>
                <w:rFonts w:ascii="宋体" w:hAnsi="宋体" w:eastAsia="宋体"/>
                <w:color w:val="auto"/>
                <w:sz w:val="21"/>
                <w:szCs w:val="21"/>
                <w:highlight w:val="none"/>
              </w:rPr>
            </w:pPr>
            <w:r>
              <w:rPr>
                <w:rFonts w:hint="eastAsia" w:ascii="宋体" w:hAnsi="宋体" w:eastAsia="宋体"/>
                <w:color w:val="auto"/>
                <w:sz w:val="21"/>
                <w:szCs w:val="21"/>
                <w:highlight w:val="none"/>
              </w:rPr>
              <w:t>质量保证：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24" w:hRule="atLeast"/>
        </w:trPr>
        <w:tc>
          <w:tcPr>
            <w:tcW w:w="9853" w:type="dxa"/>
            <w:gridSpan w:val="2"/>
          </w:tcPr>
          <w:p>
            <w:pPr>
              <w:spacing w:beforeLines="50" w:afterLines="50" w:line="300" w:lineRule="auto"/>
              <w:rPr>
                <w:rFonts w:ascii="宋体" w:hAnsi="宋体" w:eastAsia="宋体"/>
                <w:color w:val="auto"/>
                <w:sz w:val="21"/>
                <w:szCs w:val="21"/>
                <w:highlight w:val="none"/>
              </w:rPr>
            </w:pPr>
            <w:r>
              <w:rPr>
                <w:rFonts w:hint="eastAsia" w:ascii="宋体" w:hAnsi="宋体" w:eastAsia="宋体"/>
                <w:color w:val="auto"/>
                <w:sz w:val="21"/>
                <w:szCs w:val="21"/>
                <w:highlight w:val="none"/>
              </w:rPr>
              <w:t>售后服务说明：</w:t>
            </w:r>
          </w:p>
        </w:tc>
      </w:tr>
    </w:tbl>
    <w:p>
      <w:pPr>
        <w:spacing w:beforeLines="50" w:afterLines="50" w:line="300" w:lineRule="auto"/>
        <w:rPr>
          <w:rFonts w:ascii="宋体" w:hAnsi="宋体" w:eastAsia="宋体"/>
          <w:color w:val="auto"/>
          <w:sz w:val="21"/>
          <w:szCs w:val="21"/>
          <w:highlight w:val="none"/>
        </w:rPr>
      </w:pPr>
    </w:p>
    <w:p>
      <w:pPr>
        <w:spacing w:beforeLines="50" w:afterLines="50" w:line="300" w:lineRule="auto"/>
        <w:rPr>
          <w:rFonts w:ascii="宋体" w:hAnsi="宋体" w:eastAsia="宋体"/>
          <w:color w:val="auto"/>
          <w:sz w:val="21"/>
          <w:szCs w:val="21"/>
          <w:highlight w:val="none"/>
        </w:rPr>
      </w:pPr>
    </w:p>
    <w:p>
      <w:pPr>
        <w:spacing w:beforeLines="50" w:afterLines="50" w:line="300" w:lineRule="auto"/>
        <w:rPr>
          <w:rFonts w:ascii="宋体" w:hAnsi="宋体" w:eastAsia="宋体"/>
          <w:color w:val="auto"/>
          <w:sz w:val="21"/>
          <w:szCs w:val="21"/>
          <w:highlight w:val="none"/>
        </w:rPr>
      </w:pPr>
    </w:p>
    <w:p>
      <w:pPr>
        <w:spacing w:beforeLines="50" w:afterLines="50" w:line="300" w:lineRule="auto"/>
        <w:rPr>
          <w:rFonts w:ascii="宋体" w:hAnsi="宋体" w:eastAsia="宋体"/>
          <w:color w:val="auto"/>
          <w:sz w:val="21"/>
          <w:szCs w:val="21"/>
          <w:highlight w:val="none"/>
        </w:rPr>
      </w:pPr>
    </w:p>
    <w:p>
      <w:pPr>
        <w:spacing w:beforeLines="50" w:afterLines="50" w:line="300" w:lineRule="auto"/>
        <w:rPr>
          <w:rFonts w:ascii="宋体" w:hAnsi="宋体" w:eastAsia="宋体"/>
          <w:color w:val="auto"/>
          <w:sz w:val="21"/>
          <w:szCs w:val="21"/>
          <w:highlight w:val="none"/>
        </w:rPr>
      </w:pPr>
    </w:p>
    <w:p>
      <w:pPr>
        <w:spacing w:beforeLines="50" w:afterLines="50" w:line="300" w:lineRule="auto"/>
        <w:rPr>
          <w:rFonts w:ascii="宋体" w:hAnsi="宋体" w:eastAsia="宋体"/>
          <w:color w:val="auto"/>
          <w:highlight w:val="none"/>
        </w:rPr>
      </w:pPr>
    </w:p>
    <w:p>
      <w:pPr>
        <w:tabs>
          <w:tab w:val="left" w:pos="5355"/>
        </w:tabs>
        <w:spacing w:beforeLines="50" w:afterLines="50" w:line="300" w:lineRule="auto"/>
        <w:rPr>
          <w:rFonts w:ascii="宋体" w:hAnsi="宋体" w:eastAsia="宋体"/>
          <w:b/>
          <w:color w:val="auto"/>
          <w:sz w:val="30"/>
          <w:szCs w:val="30"/>
          <w:highlight w:val="none"/>
        </w:rPr>
      </w:pPr>
    </w:p>
    <w:p>
      <w:pPr>
        <w:tabs>
          <w:tab w:val="left" w:pos="5355"/>
        </w:tabs>
        <w:spacing w:beforeLines="50" w:afterLines="50" w:line="300" w:lineRule="auto"/>
        <w:rPr>
          <w:rFonts w:ascii="宋体" w:hAnsi="宋体" w:eastAsia="宋体"/>
          <w:b/>
          <w:color w:val="auto"/>
          <w:sz w:val="30"/>
          <w:szCs w:val="30"/>
          <w:highlight w:val="none"/>
        </w:rPr>
      </w:pPr>
    </w:p>
    <w:p>
      <w:pPr>
        <w:spacing w:line="400" w:lineRule="exact"/>
        <w:jc w:val="center"/>
        <w:rPr>
          <w:rFonts w:hint="eastAsia" w:ascii="宋体" w:hAnsi="宋体" w:eastAsia="宋体" w:cs="宋体"/>
          <w:b/>
          <w:color w:val="auto"/>
          <w:kern w:val="0"/>
          <w:sz w:val="28"/>
          <w:szCs w:val="28"/>
          <w:highlight w:val="none"/>
        </w:rPr>
      </w:pPr>
    </w:p>
    <w:p>
      <w:pPr>
        <w:spacing w:line="400" w:lineRule="exact"/>
        <w:jc w:val="center"/>
        <w:rPr>
          <w:rFonts w:ascii="宋体" w:hAnsi="宋体" w:eastAsia="宋体" w:cs="宋体"/>
          <w:b/>
          <w:color w:val="auto"/>
          <w:kern w:val="0"/>
          <w:sz w:val="28"/>
          <w:szCs w:val="28"/>
          <w:highlight w:val="none"/>
        </w:rPr>
      </w:pPr>
      <w:r>
        <w:rPr>
          <w:rFonts w:hint="eastAsia" w:ascii="宋体" w:hAnsi="宋体" w:eastAsia="宋体" w:cs="宋体"/>
          <w:b/>
          <w:color w:val="auto"/>
          <w:kern w:val="0"/>
          <w:sz w:val="28"/>
          <w:szCs w:val="28"/>
          <w:highlight w:val="none"/>
        </w:rPr>
        <w:t>五、</w:t>
      </w:r>
      <w:bookmarkStart w:id="17" w:name="_Toc519068588"/>
      <w:bookmarkStart w:id="18" w:name="_Toc516969106"/>
      <w:r>
        <w:rPr>
          <w:rFonts w:hint="eastAsia" w:ascii="宋体" w:hAnsi="宋体" w:eastAsia="宋体" w:cs="宋体"/>
          <w:b/>
          <w:color w:val="auto"/>
          <w:kern w:val="0"/>
          <w:sz w:val="28"/>
          <w:szCs w:val="28"/>
          <w:highlight w:val="none"/>
        </w:rPr>
        <w:t>法定代表人授权书</w:t>
      </w:r>
      <w:bookmarkEnd w:id="17"/>
      <w:bookmarkEnd w:id="18"/>
      <w:r>
        <w:rPr>
          <w:rFonts w:hint="eastAsia" w:ascii="宋体" w:hAnsi="宋体" w:eastAsia="宋体" w:cs="宋体"/>
          <w:b/>
          <w:color w:val="auto"/>
          <w:kern w:val="0"/>
          <w:sz w:val="28"/>
          <w:szCs w:val="28"/>
          <w:highlight w:val="none"/>
        </w:rPr>
        <w:t>（格式）</w:t>
      </w:r>
    </w:p>
    <w:p>
      <w:pPr>
        <w:spacing w:line="400" w:lineRule="exact"/>
        <w:jc w:val="center"/>
        <w:rPr>
          <w:rFonts w:ascii="宋体" w:hAnsi="宋体" w:eastAsia="宋体"/>
          <w:b/>
          <w:color w:val="auto"/>
          <w:sz w:val="32"/>
          <w:szCs w:val="20"/>
          <w:highlight w:val="none"/>
        </w:rPr>
      </w:pPr>
    </w:p>
    <w:p>
      <w:pPr>
        <w:spacing w:line="400" w:lineRule="exact"/>
        <w:rPr>
          <w:rFonts w:ascii="宋体" w:hAnsi="宋体" w:eastAsia="宋体"/>
          <w:b/>
          <w:color w:val="auto"/>
          <w:highlight w:val="none"/>
          <w:u w:val="single"/>
        </w:rPr>
      </w:pPr>
      <w:r>
        <w:rPr>
          <w:rFonts w:hint="eastAsia" w:ascii="宋体" w:hAnsi="宋体" w:eastAsia="宋体"/>
          <w:b/>
          <w:color w:val="auto"/>
          <w:highlight w:val="none"/>
          <w:u w:val="single"/>
        </w:rPr>
        <w:t>致：</w:t>
      </w:r>
      <w:r>
        <w:rPr>
          <w:rFonts w:hint="eastAsia" w:ascii="宋体" w:hAnsi="宋体" w:eastAsia="宋体"/>
          <w:b/>
          <w:bCs/>
          <w:color w:val="auto"/>
          <w:highlight w:val="none"/>
          <w:u w:val="single"/>
          <w:lang w:val="en-US" w:eastAsia="zh-CN"/>
        </w:rPr>
        <w:t>广东华昌新型铝材有限公司</w:t>
      </w:r>
    </w:p>
    <w:p>
      <w:pPr>
        <w:spacing w:line="400" w:lineRule="exact"/>
        <w:rPr>
          <w:rFonts w:ascii="宋体" w:hAnsi="宋体" w:eastAsia="宋体"/>
          <w:color w:val="auto"/>
          <w:highlight w:val="none"/>
          <w:u w:val="single"/>
        </w:rPr>
      </w:pPr>
    </w:p>
    <w:p>
      <w:pPr>
        <w:spacing w:line="400" w:lineRule="exact"/>
        <w:ind w:firstLine="480" w:firstLineChars="200"/>
        <w:rPr>
          <w:rFonts w:ascii="宋体" w:hAnsi="宋体" w:eastAsia="宋体"/>
          <w:color w:val="auto"/>
          <w:highlight w:val="none"/>
        </w:rPr>
      </w:pPr>
      <w:r>
        <w:rPr>
          <w:rFonts w:hint="eastAsia" w:ascii="宋体" w:hAnsi="宋体" w:eastAsia="宋体"/>
          <w:color w:val="auto"/>
          <w:highlight w:val="none"/>
        </w:rPr>
        <w:t>兹授权</w:t>
      </w:r>
      <w:r>
        <w:rPr>
          <w:rFonts w:hint="eastAsia" w:ascii="宋体" w:hAnsi="宋体" w:eastAsia="宋体"/>
          <w:color w:val="auto"/>
          <w:highlight w:val="none"/>
          <w:u w:val="single"/>
        </w:rPr>
        <w:t xml:space="preserve">                先生/女士</w:t>
      </w:r>
      <w:r>
        <w:rPr>
          <w:rFonts w:hint="eastAsia" w:ascii="宋体" w:hAnsi="宋体" w:eastAsia="宋体"/>
          <w:color w:val="auto"/>
          <w:highlight w:val="none"/>
        </w:rPr>
        <w:t>为我公司参加贵单位组织的</w:t>
      </w:r>
      <w:r>
        <w:rPr>
          <w:rFonts w:hint="eastAsia" w:ascii="宋体" w:hAnsi="宋体" w:eastAsia="宋体"/>
          <w:color w:val="auto"/>
          <w:highlight w:val="none"/>
          <w:u w:val="single"/>
        </w:rPr>
        <w:t>广东华昌</w:t>
      </w:r>
      <w:r>
        <w:rPr>
          <w:rFonts w:hint="eastAsia" w:ascii="宋体" w:hAnsi="宋体" w:eastAsia="宋体"/>
          <w:color w:val="auto"/>
          <w:highlight w:val="none"/>
          <w:u w:val="single"/>
          <w:lang w:eastAsia="zh-CN"/>
        </w:rPr>
        <w:t>新型铝材</w:t>
      </w:r>
      <w:r>
        <w:rPr>
          <w:rFonts w:hint="eastAsia" w:ascii="宋体" w:hAnsi="宋体" w:eastAsia="宋体"/>
          <w:color w:val="auto"/>
          <w:highlight w:val="none"/>
          <w:u w:val="single"/>
        </w:rPr>
        <w:t>有限公司光伏发电项目</w:t>
      </w:r>
      <w:r>
        <w:rPr>
          <w:rFonts w:hint="eastAsia" w:ascii="宋体" w:hAnsi="宋体" w:eastAsia="宋体"/>
          <w:color w:val="auto"/>
          <w:highlight w:val="none"/>
        </w:rPr>
        <w:t>招标活动的投标代表人，全权代表我公司处理在该项目活动中的一切事宜。代理期限从年月日起至年月日止。</w:t>
      </w:r>
    </w:p>
    <w:p>
      <w:pPr>
        <w:spacing w:line="400" w:lineRule="exact"/>
        <w:ind w:firstLine="646"/>
        <w:rPr>
          <w:rFonts w:ascii="宋体" w:hAnsi="宋体" w:eastAsia="宋体"/>
          <w:color w:val="auto"/>
          <w:highlight w:val="none"/>
        </w:rPr>
      </w:pPr>
    </w:p>
    <w:p>
      <w:pPr>
        <w:spacing w:line="400" w:lineRule="exact"/>
        <w:ind w:firstLine="646"/>
        <w:rPr>
          <w:rFonts w:ascii="宋体" w:hAnsi="宋体" w:eastAsia="宋体"/>
          <w:color w:val="auto"/>
          <w:highlight w:val="none"/>
        </w:rPr>
      </w:pPr>
      <w:r>
        <w:rPr>
          <w:rFonts w:hint="eastAsia" w:ascii="宋体" w:hAnsi="宋体" w:eastAsia="宋体"/>
          <w:color w:val="auto"/>
          <w:highlight w:val="none"/>
        </w:rPr>
        <w:t>授权单位名称（公章）：</w:t>
      </w:r>
    </w:p>
    <w:p>
      <w:pPr>
        <w:spacing w:line="400" w:lineRule="exact"/>
        <w:ind w:firstLine="646"/>
        <w:rPr>
          <w:rFonts w:ascii="宋体" w:hAnsi="宋体" w:eastAsia="宋体"/>
          <w:color w:val="auto"/>
          <w:highlight w:val="none"/>
          <w:u w:val="single"/>
        </w:rPr>
      </w:pPr>
      <w:r>
        <w:rPr>
          <w:rFonts w:hint="eastAsia" w:ascii="宋体" w:hAnsi="宋体" w:eastAsia="宋体"/>
          <w:color w:val="auto"/>
          <w:highlight w:val="none"/>
        </w:rPr>
        <w:t>法定代表人（签字）</w:t>
      </w:r>
      <w:r>
        <w:rPr>
          <w:rFonts w:hint="eastAsia" w:ascii="宋体" w:hAnsi="宋体" w:eastAsia="宋体"/>
          <w:color w:val="auto"/>
          <w:highlight w:val="none"/>
          <w:u w:val="single"/>
        </w:rPr>
        <w:t xml:space="preserve">：               </w:t>
      </w:r>
    </w:p>
    <w:p>
      <w:pPr>
        <w:spacing w:line="400" w:lineRule="exact"/>
        <w:ind w:firstLine="646"/>
        <w:rPr>
          <w:rFonts w:ascii="宋体" w:hAnsi="宋体" w:eastAsia="宋体"/>
          <w:color w:val="auto"/>
          <w:highlight w:val="none"/>
          <w:u w:val="single"/>
        </w:rPr>
      </w:pPr>
      <w:r>
        <w:rPr>
          <w:rFonts w:hint="eastAsia" w:ascii="宋体" w:hAnsi="宋体" w:eastAsia="宋体"/>
          <w:color w:val="auto"/>
          <w:highlight w:val="none"/>
        </w:rPr>
        <w:t xml:space="preserve">签发日期：年月日 </w:t>
      </w:r>
    </w:p>
    <w:p>
      <w:pPr>
        <w:spacing w:line="400" w:lineRule="exact"/>
        <w:ind w:firstLine="646"/>
        <w:rPr>
          <w:rFonts w:ascii="宋体" w:hAnsi="宋体" w:eastAsia="宋体"/>
          <w:color w:val="auto"/>
          <w:highlight w:val="none"/>
        </w:rPr>
      </w:pPr>
    </w:p>
    <w:p>
      <w:pPr>
        <w:spacing w:line="400" w:lineRule="exact"/>
        <w:rPr>
          <w:rFonts w:ascii="宋体" w:hAnsi="宋体" w:eastAsia="宋体"/>
          <w:color w:val="auto"/>
          <w:highlight w:val="none"/>
        </w:rPr>
      </w:pPr>
      <w:r>
        <w:rPr>
          <w:rFonts w:hint="eastAsia" w:ascii="宋体" w:hAnsi="宋体" w:eastAsia="宋体"/>
          <w:color w:val="auto"/>
          <w:highlight w:val="none"/>
        </w:rPr>
        <w:t>附授权代表情况：</w:t>
      </w:r>
    </w:p>
    <w:p>
      <w:pPr>
        <w:spacing w:line="400" w:lineRule="exact"/>
        <w:ind w:firstLine="646"/>
        <w:rPr>
          <w:rFonts w:ascii="宋体" w:hAnsi="宋体" w:eastAsia="宋体"/>
          <w:color w:val="auto"/>
          <w:highlight w:val="none"/>
        </w:rPr>
      </w:pPr>
      <w:r>
        <w:rPr>
          <w:rFonts w:hint="eastAsia" w:ascii="宋体" w:hAnsi="宋体" w:eastAsia="宋体"/>
          <w:color w:val="auto"/>
          <w:highlight w:val="none"/>
        </w:rPr>
        <w:t>　　姓 名：_______________年　龄：_______________性　别：_____________</w:t>
      </w:r>
    </w:p>
    <w:p>
      <w:pPr>
        <w:spacing w:line="400" w:lineRule="exact"/>
        <w:ind w:firstLine="646"/>
        <w:rPr>
          <w:rFonts w:ascii="宋体" w:hAnsi="宋体" w:eastAsia="宋体"/>
          <w:color w:val="auto"/>
          <w:highlight w:val="none"/>
        </w:rPr>
      </w:pPr>
      <w:r>
        <w:rPr>
          <w:rFonts w:hint="eastAsia" w:ascii="宋体" w:hAnsi="宋体" w:eastAsia="宋体"/>
          <w:color w:val="auto"/>
          <w:highlight w:val="none"/>
        </w:rPr>
        <w:t>　　身份证号：________________________________</w:t>
      </w:r>
    </w:p>
    <w:p>
      <w:pPr>
        <w:spacing w:line="400" w:lineRule="exact"/>
        <w:ind w:firstLine="646"/>
        <w:rPr>
          <w:rFonts w:ascii="宋体" w:hAnsi="宋体" w:eastAsia="宋体"/>
          <w:color w:val="auto"/>
          <w:highlight w:val="none"/>
        </w:rPr>
      </w:pPr>
      <w:r>
        <w:rPr>
          <w:rFonts w:hint="eastAsia" w:ascii="宋体" w:hAnsi="宋体" w:eastAsia="宋体"/>
          <w:color w:val="auto"/>
          <w:highlight w:val="none"/>
        </w:rPr>
        <w:t>　　职 位：_______________邮　编：__________________________________</w:t>
      </w:r>
    </w:p>
    <w:p>
      <w:pPr>
        <w:spacing w:line="400" w:lineRule="exact"/>
        <w:ind w:firstLine="646"/>
        <w:rPr>
          <w:rFonts w:ascii="宋体" w:hAnsi="宋体" w:eastAsia="宋体"/>
          <w:color w:val="auto"/>
          <w:highlight w:val="none"/>
        </w:rPr>
      </w:pPr>
      <w:r>
        <w:rPr>
          <w:rFonts w:hint="eastAsia" w:ascii="宋体" w:hAnsi="宋体" w:eastAsia="宋体"/>
          <w:color w:val="auto"/>
          <w:highlight w:val="none"/>
        </w:rPr>
        <w:t>　　通讯地址：___________________________________________________</w:t>
      </w:r>
    </w:p>
    <w:p>
      <w:pPr>
        <w:spacing w:line="400" w:lineRule="exact"/>
        <w:ind w:firstLine="646"/>
        <w:rPr>
          <w:rFonts w:ascii="宋体" w:hAnsi="宋体" w:eastAsia="宋体"/>
          <w:color w:val="auto"/>
          <w:highlight w:val="none"/>
          <w:u w:val="single"/>
        </w:rPr>
      </w:pPr>
      <w:r>
        <w:rPr>
          <w:rFonts w:hint="eastAsia" w:ascii="宋体" w:hAnsi="宋体" w:eastAsia="宋体"/>
          <w:color w:val="auto"/>
          <w:highlight w:val="none"/>
        </w:rPr>
        <w:t>　　电　　话：_______________________传真：__________________________</w:t>
      </w:r>
    </w:p>
    <w:p>
      <w:pPr>
        <w:spacing w:line="400" w:lineRule="exact"/>
        <w:ind w:firstLine="1125" w:firstLineChars="469"/>
        <w:rPr>
          <w:rFonts w:ascii="宋体" w:hAnsi="宋体" w:eastAsia="宋体"/>
          <w:color w:val="auto"/>
          <w:highlight w:val="none"/>
          <w:u w:val="single"/>
        </w:rPr>
      </w:pPr>
      <w:r>
        <w:rPr>
          <w:rFonts w:hint="eastAsia" w:ascii="宋体" w:hAnsi="宋体" w:eastAsia="宋体"/>
          <w:color w:val="auto"/>
          <w:highlight w:val="none"/>
        </w:rPr>
        <w:t>身份证号码</w:t>
      </w:r>
      <w:r>
        <w:rPr>
          <w:rFonts w:hint="eastAsia" w:ascii="宋体" w:hAnsi="宋体" w:eastAsia="宋体"/>
          <w:color w:val="auto"/>
          <w:highlight w:val="none"/>
          <w:u w:val="single"/>
        </w:rPr>
        <w:t>：</w:t>
      </w:r>
      <w:r>
        <w:rPr>
          <w:rFonts w:hint="eastAsia" w:ascii="宋体" w:hAnsi="宋体" w:eastAsia="宋体"/>
          <w:color w:val="auto"/>
          <w:highlight w:val="none"/>
        </w:rPr>
        <w:t>__________________________</w:t>
      </w:r>
    </w:p>
    <w:p>
      <w:pPr>
        <w:spacing w:line="400" w:lineRule="exact"/>
        <w:ind w:firstLine="1125" w:firstLineChars="469"/>
        <w:rPr>
          <w:rFonts w:ascii="宋体" w:hAnsi="宋体" w:eastAsia="宋体"/>
          <w:color w:val="auto"/>
          <w:highlight w:val="none"/>
        </w:rPr>
      </w:pPr>
    </w:p>
    <w:tbl>
      <w:tblPr>
        <w:tblStyle w:val="11"/>
        <w:tblW w:w="9113"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8" w:hRule="atLeast"/>
        </w:trPr>
        <w:tc>
          <w:tcPr>
            <w:tcW w:w="9113" w:type="dxa"/>
          </w:tcPr>
          <w:p>
            <w:pPr>
              <w:spacing w:line="400" w:lineRule="exact"/>
              <w:rPr>
                <w:rFonts w:ascii="宋体" w:hAnsi="宋体" w:eastAsia="宋体"/>
                <w:color w:val="auto"/>
                <w:highlight w:val="none"/>
              </w:rPr>
            </w:pPr>
            <w:r>
              <w:rPr>
                <w:rFonts w:hint="eastAsia" w:ascii="宋体" w:hAnsi="宋体" w:eastAsia="宋体"/>
                <w:color w:val="auto"/>
                <w:highlight w:val="none"/>
              </w:rPr>
              <w:t>粘贴被授权人身份证（复印件）</w:t>
            </w:r>
          </w:p>
        </w:tc>
      </w:tr>
    </w:tbl>
    <w:p>
      <w:pPr>
        <w:widowControl w:val="0"/>
        <w:numPr>
          <w:ilvl w:val="0"/>
          <w:numId w:val="0"/>
        </w:numPr>
        <w:tabs>
          <w:tab w:val="left" w:pos="5355"/>
        </w:tabs>
        <w:spacing w:beforeLines="50" w:afterLines="50" w:line="300" w:lineRule="auto"/>
        <w:jc w:val="center"/>
        <w:rPr>
          <w:rFonts w:ascii="宋体" w:hAnsi="宋体" w:eastAsia="宋体"/>
          <w:b/>
          <w:color w:val="auto"/>
          <w:sz w:val="32"/>
          <w:szCs w:val="20"/>
          <w:highlight w:val="none"/>
        </w:rPr>
      </w:pPr>
    </w:p>
    <w:p>
      <w:pPr>
        <w:pStyle w:val="2"/>
        <w:rPr>
          <w:rFonts w:ascii="宋体" w:hAnsi="宋体" w:eastAsia="宋体"/>
          <w:b/>
          <w:color w:val="auto"/>
          <w:sz w:val="32"/>
          <w:szCs w:val="20"/>
          <w:highlight w:val="none"/>
        </w:rPr>
      </w:pPr>
    </w:p>
    <w:p/>
    <w:p>
      <w:pPr>
        <w:numPr>
          <w:ilvl w:val="0"/>
          <w:numId w:val="3"/>
        </w:numPr>
        <w:tabs>
          <w:tab w:val="left" w:pos="5355"/>
        </w:tabs>
        <w:spacing w:beforeLines="50" w:afterLines="50" w:line="300" w:lineRule="auto"/>
        <w:jc w:val="center"/>
        <w:rPr>
          <w:rFonts w:ascii="宋体" w:hAnsi="宋体" w:eastAsia="宋体"/>
          <w:b/>
          <w:color w:val="auto"/>
          <w:sz w:val="28"/>
          <w:szCs w:val="28"/>
          <w:highlight w:val="none"/>
        </w:rPr>
      </w:pPr>
      <w:r>
        <w:rPr>
          <w:rFonts w:hint="eastAsia" w:ascii="宋体" w:hAnsi="宋体" w:eastAsia="宋体"/>
          <w:b/>
          <w:color w:val="auto"/>
          <w:sz w:val="28"/>
          <w:szCs w:val="28"/>
          <w:highlight w:val="none"/>
        </w:rPr>
        <w:t>资格证明文件（格式）</w:t>
      </w:r>
    </w:p>
    <w:p>
      <w:pPr>
        <w:tabs>
          <w:tab w:val="left" w:pos="5355"/>
        </w:tabs>
        <w:spacing w:beforeLines="50" w:afterLines="50" w:line="300" w:lineRule="auto"/>
        <w:rPr>
          <w:rFonts w:ascii="宋体" w:hAnsi="宋体" w:eastAsia="宋体"/>
          <w:b/>
          <w:color w:val="auto"/>
          <w:sz w:val="32"/>
          <w:szCs w:val="20"/>
          <w:highlight w:val="none"/>
        </w:rPr>
      </w:pPr>
    </w:p>
    <w:p>
      <w:pPr>
        <w:widowControl/>
        <w:spacing w:line="400" w:lineRule="exact"/>
        <w:ind w:firstLine="420"/>
        <w:jc w:val="left"/>
        <w:rPr>
          <w:rFonts w:ascii="宋体" w:hAnsi="宋体" w:eastAsia="宋体"/>
          <w:color w:val="auto"/>
          <w:highlight w:val="none"/>
        </w:rPr>
      </w:pPr>
      <w:r>
        <w:rPr>
          <w:rFonts w:hint="eastAsia" w:ascii="宋体" w:hAnsi="宋体" w:eastAsia="宋体"/>
          <w:color w:val="auto"/>
          <w:highlight w:val="none"/>
        </w:rPr>
        <w:t>1、有效的《企业营业执照》、《经营许可证》（复印件加盖公章）；</w:t>
      </w:r>
    </w:p>
    <w:p>
      <w:pPr>
        <w:widowControl/>
        <w:spacing w:line="400" w:lineRule="exact"/>
        <w:jc w:val="left"/>
        <w:rPr>
          <w:rFonts w:ascii="宋体" w:hAnsi="宋体" w:eastAsia="宋体"/>
          <w:color w:val="auto"/>
          <w:highlight w:val="none"/>
        </w:rPr>
      </w:pPr>
    </w:p>
    <w:p>
      <w:pPr>
        <w:widowControl/>
        <w:spacing w:line="400" w:lineRule="exact"/>
        <w:ind w:firstLine="420"/>
        <w:jc w:val="left"/>
        <w:rPr>
          <w:rFonts w:ascii="宋体" w:hAnsi="宋体" w:eastAsia="宋体"/>
          <w:color w:val="auto"/>
          <w:highlight w:val="none"/>
        </w:rPr>
      </w:pPr>
      <w:r>
        <w:rPr>
          <w:rFonts w:hint="eastAsia" w:ascii="宋体" w:hAnsi="宋体" w:eastAsia="宋体"/>
          <w:color w:val="auto"/>
          <w:highlight w:val="none"/>
        </w:rPr>
        <w:t>2、法人资格证明证明复印件加盖公章；</w:t>
      </w:r>
    </w:p>
    <w:p>
      <w:pPr>
        <w:widowControl/>
        <w:spacing w:line="400" w:lineRule="exact"/>
        <w:jc w:val="left"/>
        <w:rPr>
          <w:rFonts w:ascii="宋体" w:hAnsi="宋体" w:eastAsia="宋体"/>
          <w:color w:val="auto"/>
          <w:highlight w:val="none"/>
        </w:rPr>
      </w:pPr>
    </w:p>
    <w:p>
      <w:pPr>
        <w:widowControl/>
        <w:spacing w:line="400" w:lineRule="exact"/>
        <w:ind w:firstLine="420"/>
        <w:jc w:val="left"/>
        <w:rPr>
          <w:rFonts w:ascii="宋体" w:hAnsi="宋体" w:eastAsia="宋体"/>
          <w:color w:val="auto"/>
          <w:highlight w:val="none"/>
        </w:rPr>
      </w:pPr>
      <w:r>
        <w:rPr>
          <w:rFonts w:hint="eastAsia" w:ascii="宋体" w:hAnsi="宋体" w:eastAsia="宋体"/>
          <w:color w:val="auto"/>
          <w:highlight w:val="none"/>
        </w:rPr>
        <w:t>3</w:t>
      </w:r>
      <w:r>
        <w:rPr>
          <w:rFonts w:ascii="宋体" w:hAnsi="宋体" w:eastAsia="宋体"/>
          <w:color w:val="auto"/>
          <w:highlight w:val="none"/>
        </w:rPr>
        <w:t>、</w:t>
      </w:r>
      <w:r>
        <w:rPr>
          <w:rFonts w:hint="eastAsia" w:ascii="宋体" w:hAnsi="宋体" w:eastAsia="宋体"/>
          <w:color w:val="auto"/>
          <w:highlight w:val="none"/>
        </w:rPr>
        <w:t>招标</w:t>
      </w:r>
      <w:r>
        <w:rPr>
          <w:rFonts w:ascii="宋体" w:hAnsi="宋体" w:eastAsia="宋体"/>
          <w:color w:val="auto"/>
          <w:highlight w:val="none"/>
        </w:rPr>
        <w:t>文件要求提供的其他资料。</w:t>
      </w:r>
    </w:p>
    <w:p>
      <w:pPr>
        <w:widowControl/>
        <w:spacing w:line="400" w:lineRule="exact"/>
        <w:jc w:val="left"/>
        <w:rPr>
          <w:rFonts w:ascii="宋体" w:hAnsi="宋体" w:eastAsia="宋体"/>
          <w:color w:val="auto"/>
          <w:highlight w:val="none"/>
        </w:rPr>
      </w:pPr>
    </w:p>
    <w:p>
      <w:pPr>
        <w:widowControl/>
        <w:spacing w:line="400" w:lineRule="exact"/>
        <w:ind w:firstLine="420"/>
        <w:jc w:val="left"/>
        <w:rPr>
          <w:rFonts w:ascii="宋体" w:hAnsi="宋体" w:eastAsia="宋体"/>
          <w:color w:val="auto"/>
          <w:highlight w:val="none"/>
        </w:rPr>
      </w:pPr>
      <w:r>
        <w:rPr>
          <w:rFonts w:hint="eastAsia" w:ascii="宋体" w:hAnsi="宋体" w:eastAsia="宋体"/>
          <w:b/>
          <w:color w:val="auto"/>
          <w:highlight w:val="none"/>
        </w:rPr>
        <w:t>注：投标人应确保上述证明文件的真实性、有效性及合法性，否则，由此引起的任何责任都由投标人自行承担。所有复印件或影印件必须加盖投标人公章，并注明与原件一致。</w:t>
      </w: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sectPr>
          <w:headerReference r:id="rId6" w:type="default"/>
          <w:footerReference r:id="rId7" w:type="default"/>
          <w:pgSz w:w="11906" w:h="16838"/>
          <w:pgMar w:top="1588" w:right="1134" w:bottom="1304" w:left="1134" w:header="851" w:footer="992" w:gutter="0"/>
          <w:cols w:space="720" w:num="1"/>
          <w:docGrid w:linePitch="326" w:charSpace="0"/>
        </w:sectPr>
      </w:pPr>
    </w:p>
    <w:p>
      <w:pPr>
        <w:tabs>
          <w:tab w:val="left" w:pos="5355"/>
        </w:tabs>
        <w:spacing w:beforeLines="50" w:afterLines="50" w:line="300" w:lineRule="auto"/>
        <w:rPr>
          <w:rFonts w:ascii="宋体" w:hAnsi="宋体" w:eastAsia="宋体"/>
          <w:color w:val="auto"/>
          <w:sz w:val="21"/>
          <w:szCs w:val="21"/>
          <w:highlight w:val="none"/>
        </w:rPr>
      </w:pPr>
    </w:p>
    <w:p>
      <w:pPr>
        <w:numPr>
          <w:ilvl w:val="0"/>
          <w:numId w:val="3"/>
        </w:numPr>
        <w:tabs>
          <w:tab w:val="left" w:pos="5355"/>
        </w:tabs>
        <w:spacing w:beforeLines="50" w:afterLines="50"/>
        <w:jc w:val="center"/>
        <w:rPr>
          <w:rFonts w:ascii="宋体" w:hAnsi="宋体" w:eastAsia="宋体"/>
          <w:b/>
          <w:color w:val="auto"/>
          <w:sz w:val="28"/>
          <w:szCs w:val="28"/>
          <w:highlight w:val="none"/>
        </w:rPr>
      </w:pPr>
      <w:r>
        <w:rPr>
          <w:rFonts w:hint="eastAsia" w:ascii="宋体" w:hAnsi="宋体" w:eastAsia="宋体"/>
          <w:b/>
          <w:color w:val="auto"/>
          <w:sz w:val="28"/>
          <w:szCs w:val="28"/>
          <w:highlight w:val="none"/>
        </w:rPr>
        <w:t>投标人实力及业绩</w:t>
      </w:r>
    </w:p>
    <w:p>
      <w:pPr>
        <w:tabs>
          <w:tab w:val="left" w:pos="5355"/>
        </w:tabs>
        <w:spacing w:beforeLines="50" w:afterLines="50"/>
        <w:rPr>
          <w:rFonts w:ascii="宋体" w:hAnsi="宋体" w:eastAsia="宋体"/>
          <w:b/>
          <w:color w:val="auto"/>
          <w:sz w:val="32"/>
          <w:szCs w:val="20"/>
          <w:highlight w:val="none"/>
        </w:rPr>
      </w:pPr>
    </w:p>
    <w:p>
      <w:pPr>
        <w:tabs>
          <w:tab w:val="left" w:pos="5355"/>
        </w:tabs>
        <w:spacing w:beforeLines="50" w:afterLines="50" w:line="300" w:lineRule="auto"/>
        <w:ind w:firstLine="480" w:firstLineChars="200"/>
        <w:jc w:val="left"/>
        <w:rPr>
          <w:rFonts w:ascii="宋体" w:hAnsi="宋体" w:eastAsia="宋体"/>
          <w:color w:val="auto"/>
          <w:highlight w:val="none"/>
        </w:rPr>
      </w:pPr>
      <w:r>
        <w:rPr>
          <w:rFonts w:hint="eastAsia" w:ascii="宋体" w:hAnsi="宋体" w:eastAsia="宋体"/>
          <w:color w:val="auto"/>
          <w:highlight w:val="none"/>
        </w:rPr>
        <w:t>投标人应按以下要求真实提供相关资料，提供的资料均必须加盖单位公章，并承诺是真实有效的，以利投标小组能公平准确评估各投标人的实力和业绩。</w:t>
      </w:r>
    </w:p>
    <w:p>
      <w:pPr>
        <w:tabs>
          <w:tab w:val="left" w:pos="5355"/>
        </w:tabs>
        <w:spacing w:beforeLines="50" w:afterLines="50" w:line="300" w:lineRule="auto"/>
        <w:jc w:val="left"/>
        <w:rPr>
          <w:rFonts w:ascii="宋体" w:hAnsi="宋体" w:eastAsia="宋体"/>
          <w:color w:val="auto"/>
          <w:highlight w:val="none"/>
        </w:rPr>
      </w:pPr>
      <w:r>
        <w:rPr>
          <w:rFonts w:hint="eastAsia" w:ascii="宋体" w:hAnsi="宋体" w:eastAsia="宋体"/>
          <w:color w:val="auto"/>
          <w:highlight w:val="none"/>
        </w:rPr>
        <w:t>1．投标人的财务及企业资信情况，提供近三年经过会计事务所审计的财务报表，银行对投标人出具的资信函或信用等级证明，投标人具有足够流动资金来实施本项目的证明材料。</w:t>
      </w:r>
    </w:p>
    <w:p>
      <w:pPr>
        <w:tabs>
          <w:tab w:val="left" w:pos="5355"/>
        </w:tabs>
        <w:spacing w:beforeLines="50" w:afterLines="50" w:line="300" w:lineRule="auto"/>
        <w:jc w:val="left"/>
        <w:rPr>
          <w:rFonts w:ascii="宋体" w:hAnsi="宋体" w:eastAsia="宋体"/>
          <w:color w:val="auto"/>
          <w:highlight w:val="none"/>
        </w:rPr>
      </w:pPr>
      <w:r>
        <w:rPr>
          <w:rFonts w:hint="eastAsia" w:ascii="宋体" w:hAnsi="宋体" w:eastAsia="宋体"/>
          <w:color w:val="auto"/>
          <w:highlight w:val="none"/>
        </w:rPr>
        <w:t>2．投标人近三年内完成类似的项目业绩情况(报价时提供合同及验收证明复印件，加盖单位公章)。</w:t>
      </w:r>
    </w:p>
    <w:p>
      <w:pPr>
        <w:tabs>
          <w:tab w:val="left" w:pos="5355"/>
        </w:tabs>
        <w:spacing w:beforeLines="50" w:afterLines="50" w:line="300" w:lineRule="auto"/>
        <w:jc w:val="left"/>
        <w:rPr>
          <w:rFonts w:ascii="宋体" w:hAnsi="宋体" w:eastAsia="宋体"/>
          <w:color w:val="auto"/>
          <w:highlight w:val="none"/>
        </w:rPr>
      </w:pPr>
      <w:r>
        <w:rPr>
          <w:rFonts w:hint="eastAsia" w:ascii="宋体" w:hAnsi="宋体" w:eastAsia="宋体"/>
          <w:color w:val="auto"/>
          <w:highlight w:val="none"/>
        </w:rPr>
        <w:t>3．投标人企业主要管理、技术人员情况，提供相关人员的履历证明(包括学历、职称、工作履历及有关内容)。</w:t>
      </w:r>
    </w:p>
    <w:p>
      <w:pPr>
        <w:tabs>
          <w:tab w:val="left" w:pos="5355"/>
        </w:tabs>
        <w:spacing w:beforeLines="50" w:afterLines="50" w:line="300" w:lineRule="auto"/>
        <w:jc w:val="left"/>
        <w:rPr>
          <w:rFonts w:ascii="宋体" w:hAnsi="宋体" w:eastAsia="宋体"/>
          <w:color w:val="auto"/>
          <w:highlight w:val="none"/>
        </w:rPr>
      </w:pPr>
      <w:r>
        <w:rPr>
          <w:rFonts w:hint="eastAsia" w:ascii="宋体" w:hAnsi="宋体" w:eastAsia="宋体"/>
          <w:color w:val="auto"/>
          <w:highlight w:val="none"/>
        </w:rPr>
        <w:t>4．以往已建立的售后服务保障体系。</w:t>
      </w:r>
    </w:p>
    <w:p>
      <w:pPr>
        <w:tabs>
          <w:tab w:val="left" w:pos="5355"/>
        </w:tabs>
        <w:spacing w:beforeLines="50" w:afterLines="50" w:line="300" w:lineRule="auto"/>
        <w:jc w:val="left"/>
        <w:rPr>
          <w:rFonts w:ascii="宋体" w:hAnsi="宋体" w:eastAsia="宋体"/>
          <w:color w:val="auto"/>
          <w:highlight w:val="none"/>
        </w:rPr>
      </w:pPr>
      <w:r>
        <w:rPr>
          <w:rFonts w:hint="eastAsia" w:ascii="宋体" w:hAnsi="宋体" w:eastAsia="宋体"/>
          <w:color w:val="auto"/>
          <w:highlight w:val="none"/>
        </w:rPr>
        <w:t>注：该部份附件格式，投标人可以以自己认为最能说明实力及业绩的格式编制。</w:t>
      </w:r>
    </w:p>
    <w:p>
      <w:pPr>
        <w:tabs>
          <w:tab w:val="left" w:pos="5355"/>
        </w:tabs>
        <w:spacing w:beforeLines="50" w:afterLines="50"/>
        <w:rPr>
          <w:rFonts w:ascii="宋体" w:hAnsi="宋体" w:eastAsia="宋体"/>
          <w:color w:val="auto"/>
          <w:sz w:val="21"/>
          <w:szCs w:val="21"/>
          <w:highlight w:val="none"/>
        </w:rPr>
      </w:pPr>
    </w:p>
    <w:p>
      <w:pPr>
        <w:spacing w:beforeLines="50" w:afterLines="50"/>
        <w:rPr>
          <w:rFonts w:ascii="宋体" w:hAnsi="宋体" w:eastAsia="宋体"/>
          <w:color w:val="auto"/>
          <w:sz w:val="21"/>
          <w:szCs w:val="21"/>
          <w:highlight w:val="none"/>
        </w:rPr>
      </w:pPr>
    </w:p>
    <w:p>
      <w:pPr>
        <w:spacing w:beforeLines="50" w:afterLines="50"/>
        <w:rPr>
          <w:rFonts w:ascii="宋体" w:hAnsi="宋体" w:eastAsia="宋体"/>
          <w:color w:val="auto"/>
          <w:sz w:val="21"/>
          <w:szCs w:val="21"/>
          <w:highlight w:val="none"/>
        </w:rPr>
      </w:pPr>
    </w:p>
    <w:p>
      <w:pPr>
        <w:spacing w:beforeLines="50" w:afterLines="50"/>
        <w:rPr>
          <w:rFonts w:ascii="宋体" w:hAnsi="宋体" w:eastAsia="宋体"/>
          <w:color w:val="auto"/>
          <w:sz w:val="21"/>
          <w:szCs w:val="21"/>
          <w:highlight w:val="none"/>
        </w:rPr>
      </w:pPr>
    </w:p>
    <w:p>
      <w:pPr>
        <w:tabs>
          <w:tab w:val="left" w:pos="5355"/>
        </w:tabs>
        <w:spacing w:beforeLines="50" w:afterLines="50"/>
        <w:rPr>
          <w:rFonts w:ascii="宋体" w:hAnsi="宋体" w:eastAsia="宋体"/>
          <w:color w:val="auto"/>
          <w:sz w:val="21"/>
          <w:szCs w:val="21"/>
          <w:highlight w:val="none"/>
        </w:rPr>
      </w:pPr>
      <w:r>
        <w:rPr>
          <w:rFonts w:hint="eastAsia" w:ascii="宋体" w:hAnsi="宋体" w:eastAsia="宋体"/>
          <w:color w:val="auto"/>
          <w:sz w:val="21"/>
          <w:szCs w:val="21"/>
          <w:highlight w:val="none"/>
        </w:rPr>
        <w:t>投标人：</w:t>
      </w:r>
      <w:r>
        <w:rPr>
          <w:rFonts w:hint="eastAsia" w:ascii="宋体" w:hAnsi="宋体" w:eastAsia="宋体"/>
          <w:color w:val="auto"/>
          <w:sz w:val="21"/>
          <w:szCs w:val="21"/>
          <w:highlight w:val="none"/>
          <w:u w:val="single"/>
        </w:rPr>
        <w:t xml:space="preserve">（全称并加盖公章）      </w:t>
      </w:r>
    </w:p>
    <w:p>
      <w:pPr>
        <w:tabs>
          <w:tab w:val="left" w:pos="5355"/>
        </w:tabs>
        <w:spacing w:beforeLines="50" w:afterLines="50"/>
        <w:rPr>
          <w:rFonts w:ascii="宋体" w:hAnsi="宋体" w:eastAsia="宋体"/>
          <w:color w:val="auto"/>
          <w:sz w:val="21"/>
          <w:szCs w:val="21"/>
          <w:highlight w:val="none"/>
        </w:rPr>
      </w:pPr>
      <w:r>
        <w:rPr>
          <w:rFonts w:hint="eastAsia" w:ascii="宋体" w:hAnsi="宋体" w:eastAsia="宋体"/>
          <w:color w:val="auto"/>
          <w:sz w:val="21"/>
          <w:szCs w:val="21"/>
          <w:highlight w:val="none"/>
        </w:rPr>
        <w:t>地址：            邮编：</w:t>
      </w:r>
    </w:p>
    <w:p>
      <w:pPr>
        <w:tabs>
          <w:tab w:val="left" w:pos="5355"/>
        </w:tabs>
        <w:spacing w:beforeLines="50" w:afterLines="50"/>
        <w:rPr>
          <w:rFonts w:ascii="宋体" w:hAnsi="宋体" w:eastAsia="宋体"/>
          <w:color w:val="auto"/>
          <w:sz w:val="21"/>
          <w:szCs w:val="21"/>
          <w:highlight w:val="none"/>
          <w:u w:val="single"/>
        </w:rPr>
      </w:pPr>
      <w:r>
        <w:rPr>
          <w:rFonts w:hint="eastAsia" w:ascii="宋体" w:hAnsi="宋体" w:eastAsia="宋体"/>
          <w:color w:val="auto"/>
          <w:sz w:val="21"/>
          <w:szCs w:val="21"/>
          <w:highlight w:val="none"/>
        </w:rPr>
        <w:t>电话：             传真：</w:t>
      </w:r>
    </w:p>
    <w:p>
      <w:pPr>
        <w:tabs>
          <w:tab w:val="left" w:pos="5355"/>
          <w:tab w:val="left" w:pos="8790"/>
        </w:tabs>
        <w:spacing w:beforeLines="50" w:afterLines="50"/>
        <w:rPr>
          <w:rFonts w:ascii="宋体" w:hAnsi="宋体" w:eastAsia="宋体"/>
          <w:color w:val="auto"/>
          <w:sz w:val="21"/>
          <w:szCs w:val="21"/>
          <w:highlight w:val="none"/>
          <w:u w:val="single"/>
        </w:rPr>
      </w:pPr>
      <w:r>
        <w:rPr>
          <w:rFonts w:hint="eastAsia" w:ascii="宋体" w:hAnsi="宋体" w:eastAsia="宋体"/>
          <w:color w:val="auto"/>
          <w:sz w:val="21"/>
          <w:szCs w:val="21"/>
          <w:highlight w:val="none"/>
        </w:rPr>
        <w:t>投标人代表（签字）：            日期：</w:t>
      </w:r>
      <w:r>
        <w:rPr>
          <w:rFonts w:ascii="宋体" w:hAnsi="宋体" w:eastAsia="宋体"/>
          <w:color w:val="auto"/>
          <w:sz w:val="21"/>
          <w:szCs w:val="21"/>
          <w:highlight w:val="none"/>
          <w:u w:val="single"/>
        </w:rPr>
        <w:tab/>
      </w:r>
    </w:p>
    <w:p>
      <w:pPr>
        <w:tabs>
          <w:tab w:val="left" w:pos="5355"/>
        </w:tabs>
        <w:spacing w:beforeLines="50" w:afterLines="50" w:line="300" w:lineRule="auto"/>
        <w:ind w:firstLine="480" w:firstLineChars="200"/>
        <w:jc w:val="left"/>
        <w:rPr>
          <w:rFonts w:ascii="宋体" w:hAnsi="宋体" w:eastAsia="宋体"/>
          <w:color w:val="auto"/>
          <w:highlight w:val="none"/>
          <w:u w:val="single"/>
        </w:rPr>
      </w:pPr>
      <w:r>
        <w:rPr>
          <w:rFonts w:ascii="宋体" w:hAnsi="宋体" w:eastAsia="宋体"/>
          <w:color w:val="auto"/>
          <w:highlight w:val="none"/>
          <w:u w:val="single"/>
        </w:rPr>
        <w:br w:type="page"/>
      </w:r>
    </w:p>
    <w:p>
      <w:pPr>
        <w:tabs>
          <w:tab w:val="left" w:pos="5355"/>
        </w:tabs>
        <w:spacing w:beforeLines="50" w:afterLines="50" w:line="300" w:lineRule="auto"/>
        <w:rPr>
          <w:rFonts w:ascii="宋体" w:hAnsi="宋体" w:eastAsia="宋体"/>
          <w:color w:val="auto"/>
          <w:highlight w:val="none"/>
          <w:u w:val="single"/>
        </w:rPr>
      </w:pPr>
    </w:p>
    <w:p>
      <w:pPr>
        <w:tabs>
          <w:tab w:val="left" w:pos="5355"/>
        </w:tabs>
        <w:spacing w:beforeLines="50" w:afterLines="50" w:line="300" w:lineRule="auto"/>
        <w:jc w:val="center"/>
        <w:rPr>
          <w:rFonts w:ascii="宋体" w:hAnsi="宋体" w:eastAsia="宋体"/>
          <w:b/>
          <w:color w:val="auto"/>
          <w:sz w:val="28"/>
          <w:szCs w:val="28"/>
          <w:highlight w:val="none"/>
        </w:rPr>
      </w:pPr>
      <w:r>
        <w:rPr>
          <w:rFonts w:hint="eastAsia" w:ascii="宋体" w:hAnsi="宋体" w:eastAsia="宋体"/>
          <w:b/>
          <w:color w:val="auto"/>
          <w:sz w:val="28"/>
          <w:szCs w:val="28"/>
          <w:highlight w:val="none"/>
        </w:rPr>
        <w:t>八、投标报价表（单独密封）</w:t>
      </w:r>
    </w:p>
    <w:p>
      <w:pPr>
        <w:tabs>
          <w:tab w:val="left" w:pos="5355"/>
        </w:tabs>
        <w:spacing w:beforeLines="50" w:afterLines="50" w:line="300" w:lineRule="auto"/>
        <w:jc w:val="left"/>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投标人：    </w:t>
      </w:r>
    </w:p>
    <w:tbl>
      <w:tblPr>
        <w:tblStyle w:val="11"/>
        <w:tblW w:w="8686"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252"/>
        <w:gridCol w:w="543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68" w:hRule="atLeast"/>
        </w:trPr>
        <w:tc>
          <w:tcPr>
            <w:tcW w:w="3252" w:type="dxa"/>
            <w:tcBorders>
              <w:top w:val="single" w:color="auto" w:sz="12" w:space="0"/>
              <w:bottom w:val="double" w:color="auto" w:sz="4" w:space="0"/>
            </w:tcBorders>
            <w:shd w:val="clear" w:color="auto" w:fill="EEECE1"/>
            <w:vAlign w:val="center"/>
          </w:tcPr>
          <w:p>
            <w:pPr>
              <w:widowControl/>
              <w:snapToGrid w:val="0"/>
              <w:jc w:val="center"/>
              <w:rPr>
                <w:rFonts w:asciiTheme="minorEastAsia" w:hAnsiTheme="minorEastAsia"/>
                <w:b/>
                <w:color w:val="auto"/>
                <w:highlight w:val="none"/>
              </w:rPr>
            </w:pPr>
            <w:r>
              <w:rPr>
                <w:rFonts w:hint="eastAsia" w:asciiTheme="minorEastAsia" w:hAnsiTheme="minorEastAsia"/>
                <w:b/>
                <w:color w:val="auto"/>
                <w:highlight w:val="none"/>
              </w:rPr>
              <w:t>服务内容</w:t>
            </w:r>
          </w:p>
        </w:tc>
        <w:tc>
          <w:tcPr>
            <w:tcW w:w="5434" w:type="dxa"/>
            <w:tcBorders>
              <w:top w:val="single" w:color="auto" w:sz="12" w:space="0"/>
              <w:bottom w:val="double" w:color="auto" w:sz="4" w:space="0"/>
            </w:tcBorders>
            <w:shd w:val="clear" w:color="auto" w:fill="EEECE1"/>
            <w:vAlign w:val="center"/>
          </w:tcPr>
          <w:p>
            <w:pPr>
              <w:widowControl/>
              <w:snapToGrid w:val="0"/>
              <w:jc w:val="center"/>
              <w:rPr>
                <w:rFonts w:asciiTheme="minorEastAsia" w:hAnsiTheme="minorEastAsia"/>
                <w:b/>
                <w:color w:val="auto"/>
                <w:highlight w:val="none"/>
              </w:rPr>
            </w:pPr>
            <w:r>
              <w:rPr>
                <w:rFonts w:hint="eastAsia" w:ascii="宋体" w:hAnsi="宋体" w:eastAsia="宋体"/>
                <w:color w:val="auto"/>
                <w:sz w:val="18"/>
                <w:szCs w:val="18"/>
                <w:highlight w:val="none"/>
              </w:rPr>
              <w:t>固定电价</w:t>
            </w:r>
            <w:r>
              <w:rPr>
                <w:rFonts w:hint="eastAsia" w:asciiTheme="minorEastAsia" w:hAnsiTheme="minorEastAsia"/>
                <w:b/>
                <w:color w:val="auto"/>
                <w:highlight w:val="none"/>
              </w:rPr>
              <w:t>（单位：元/度）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1398" w:hRule="atLeast"/>
        </w:trPr>
        <w:tc>
          <w:tcPr>
            <w:tcW w:w="3252" w:type="dxa"/>
            <w:tcBorders>
              <w:top w:val="single" w:color="auto" w:sz="4" w:space="0"/>
            </w:tcBorders>
            <w:vAlign w:val="center"/>
          </w:tcPr>
          <w:p>
            <w:pPr>
              <w:widowControl/>
              <w:jc w:val="center"/>
              <w:rPr>
                <w:rFonts w:asciiTheme="minorEastAsia" w:hAnsiTheme="minorEastAsia"/>
                <w:color w:val="auto"/>
                <w:highlight w:val="none"/>
              </w:rPr>
            </w:pPr>
            <w:r>
              <w:rPr>
                <w:rFonts w:hint="eastAsia" w:asciiTheme="minorEastAsia" w:hAnsiTheme="minorEastAsia"/>
                <w:color w:val="auto"/>
                <w:highlight w:val="none"/>
              </w:rPr>
              <w:t>光伏发电合同能源管理服务</w:t>
            </w:r>
          </w:p>
        </w:tc>
        <w:tc>
          <w:tcPr>
            <w:tcW w:w="5434" w:type="dxa"/>
            <w:tcBorders>
              <w:top w:val="single" w:color="auto" w:sz="4" w:space="0"/>
            </w:tcBorders>
            <w:vAlign w:val="center"/>
          </w:tcPr>
          <w:p>
            <w:pPr>
              <w:widowControl/>
              <w:snapToGrid w:val="0"/>
              <w:rPr>
                <w:rFonts w:asciiTheme="minorEastAsia" w:hAnsiTheme="minorEastAsia" w:eastAsiaTheme="minorEastAsia"/>
                <w:bCs/>
                <w:color w:val="auto"/>
                <w:highlight w:val="none"/>
                <w:u w:val="single"/>
              </w:rPr>
            </w:pPr>
          </w:p>
        </w:tc>
      </w:tr>
    </w:tbl>
    <w:p>
      <w:pPr>
        <w:pStyle w:val="2"/>
        <w:rPr>
          <w:color w:val="auto"/>
          <w:highlight w:val="none"/>
        </w:rPr>
      </w:pPr>
    </w:p>
    <w:tbl>
      <w:tblPr>
        <w:tblStyle w:val="11"/>
        <w:tblW w:w="833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94"/>
        <w:gridCol w:w="2235"/>
        <w:gridCol w:w="3060"/>
        <w:gridCol w:w="19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8338" w:type="dxa"/>
            <w:gridSpan w:val="4"/>
            <w:tcBorders>
              <w:top w:val="single" w:color="000000" w:sz="12" w:space="0"/>
              <w:left w:val="single" w:color="000000" w:sz="12" w:space="0"/>
              <w:bottom w:val="single" w:color="000000" w:sz="4" w:space="0"/>
              <w:right w:val="single" w:color="000000" w:sz="12"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40"/>
                <w:szCs w:val="40"/>
                <w:highlight w:val="none"/>
                <w:u w:val="none"/>
              </w:rPr>
            </w:pPr>
            <w:r>
              <w:rPr>
                <w:rFonts w:hint="eastAsia" w:ascii="宋体" w:hAnsi="宋体" w:eastAsia="宋体" w:cs="宋体"/>
                <w:b/>
                <w:i w:val="0"/>
                <w:color w:val="auto"/>
                <w:kern w:val="0"/>
                <w:sz w:val="40"/>
                <w:szCs w:val="40"/>
                <w:highlight w:val="none"/>
                <w:u w:val="none"/>
                <w:lang w:val="en-US" w:eastAsia="zh-CN" w:bidi="ar"/>
              </w:rPr>
              <w:t>投标人承诺发电容量清单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序号</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年份</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发电容量/度</w:t>
            </w: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第一年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2</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第二年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3</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第三年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4</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第四年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5</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第五年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6</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第六年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7</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第七年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8</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第八年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9</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第九年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10</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第十年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11</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第十一年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12</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第十二年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13</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第十三年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14</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第十四年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15</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第十五年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16</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第十六年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17</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第十七年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18</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第十八年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19</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第十九年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20</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第二十年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21</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第二十一年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22</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第二十二年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23</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第二十三年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24</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第二十四年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25</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第二十五年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1094" w:type="dxa"/>
            <w:tcBorders>
              <w:top w:val="single" w:color="000000" w:sz="4" w:space="0"/>
              <w:left w:val="single" w:color="000000" w:sz="12"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26</w:t>
            </w:r>
          </w:p>
        </w:tc>
        <w:tc>
          <w:tcPr>
            <w:tcW w:w="2235" w:type="dxa"/>
            <w:tcBorders>
              <w:top w:val="single" w:color="000000" w:sz="4" w:space="0"/>
              <w:left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合计</w:t>
            </w:r>
          </w:p>
        </w:tc>
        <w:tc>
          <w:tcPr>
            <w:tcW w:w="3060" w:type="dxa"/>
            <w:tcBorders>
              <w:top w:val="single" w:color="000000" w:sz="4" w:space="0"/>
              <w:left w:val="single" w:color="000000" w:sz="4" w:space="0"/>
              <w:bottom w:val="single" w:color="000000" w:sz="12"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12"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bl>
    <w:p>
      <w:pPr>
        <w:rPr>
          <w:color w:val="auto"/>
          <w:highlight w:val="none"/>
        </w:rPr>
      </w:pPr>
    </w:p>
    <w:p>
      <w:pPr>
        <w:tabs>
          <w:tab w:val="left" w:pos="5355"/>
        </w:tabs>
        <w:spacing w:beforeLines="50" w:afterLines="50" w:line="300" w:lineRule="auto"/>
        <w:jc w:val="left"/>
        <w:rPr>
          <w:rFonts w:ascii="宋体" w:hAnsi="宋体" w:eastAsia="宋体"/>
          <w:color w:val="auto"/>
          <w:sz w:val="21"/>
          <w:szCs w:val="21"/>
          <w:highlight w:val="none"/>
        </w:rPr>
      </w:pPr>
      <w:r>
        <w:rPr>
          <w:rFonts w:hint="eastAsia" w:ascii="宋体" w:hAnsi="宋体" w:eastAsia="宋体"/>
          <w:color w:val="auto"/>
          <w:sz w:val="21"/>
          <w:szCs w:val="21"/>
          <w:highlight w:val="none"/>
        </w:rPr>
        <w:t>备注：</w:t>
      </w:r>
    </w:p>
    <w:p>
      <w:pPr>
        <w:tabs>
          <w:tab w:val="left" w:pos="5355"/>
        </w:tabs>
        <w:spacing w:beforeLines="50" w:afterLines="50" w:line="300" w:lineRule="auto"/>
        <w:ind w:firstLine="360" w:firstLineChars="200"/>
        <w:jc w:val="left"/>
        <w:rPr>
          <w:rFonts w:hint="eastAsia" w:ascii="宋体" w:hAnsi="宋体" w:eastAsia="宋体"/>
          <w:color w:val="auto"/>
          <w:sz w:val="18"/>
          <w:szCs w:val="18"/>
          <w:highlight w:val="none"/>
        </w:rPr>
      </w:pPr>
      <w:r>
        <w:rPr>
          <w:rFonts w:hint="eastAsia" w:ascii="宋体" w:hAnsi="宋体" w:eastAsia="宋体"/>
          <w:color w:val="auto"/>
          <w:sz w:val="18"/>
          <w:szCs w:val="18"/>
          <w:highlight w:val="none"/>
        </w:rPr>
        <w:t>1.需要承诺未来2</w:t>
      </w:r>
      <w:r>
        <w:rPr>
          <w:rFonts w:hint="eastAsia" w:ascii="宋体" w:hAnsi="宋体" w:eastAsia="宋体"/>
          <w:color w:val="auto"/>
          <w:sz w:val="18"/>
          <w:szCs w:val="18"/>
          <w:highlight w:val="none"/>
          <w:lang w:val="en-US" w:eastAsia="zh-CN"/>
        </w:rPr>
        <w:t>5年</w:t>
      </w:r>
      <w:r>
        <w:rPr>
          <w:rFonts w:hint="eastAsia" w:ascii="宋体" w:hAnsi="宋体" w:eastAsia="宋体"/>
          <w:color w:val="auto"/>
          <w:sz w:val="18"/>
          <w:szCs w:val="18"/>
          <w:highlight w:val="none"/>
        </w:rPr>
        <w:t>每年的实际发电量及总发电量</w:t>
      </w:r>
      <w:r>
        <w:rPr>
          <w:rFonts w:hint="eastAsia" w:ascii="宋体" w:hAnsi="宋体" w:eastAsia="宋体"/>
          <w:color w:val="auto"/>
          <w:sz w:val="18"/>
          <w:szCs w:val="18"/>
          <w:highlight w:val="none"/>
          <w:lang w:val="en-US" w:eastAsia="zh-CN"/>
        </w:rPr>
        <w:t>与投标人承诺发电容量清单一致（以上承诺为最低发电量）</w:t>
      </w:r>
      <w:r>
        <w:rPr>
          <w:rFonts w:hint="eastAsia" w:ascii="宋体" w:hAnsi="宋体" w:eastAsia="宋体"/>
          <w:color w:val="auto"/>
          <w:sz w:val="18"/>
          <w:szCs w:val="18"/>
          <w:highlight w:val="none"/>
        </w:rPr>
        <w:t>。如达不到承诺发电量则需逐年补齐每年承诺发电量与实际发电量之间的电费差价</w:t>
      </w:r>
      <w:r>
        <w:rPr>
          <w:rFonts w:hint="eastAsia" w:ascii="宋体" w:hAnsi="宋体" w:eastAsia="宋体"/>
          <w:color w:val="auto"/>
          <w:sz w:val="18"/>
          <w:szCs w:val="18"/>
          <w:highlight w:val="none"/>
          <w:lang w:val="en-US" w:eastAsia="zh-CN"/>
        </w:rPr>
        <w:t>(约定电价和电网电价的差价)</w:t>
      </w:r>
      <w:r>
        <w:rPr>
          <w:rFonts w:hint="eastAsia" w:ascii="宋体" w:hAnsi="宋体" w:eastAsia="宋体"/>
          <w:color w:val="auto"/>
          <w:sz w:val="18"/>
          <w:szCs w:val="18"/>
          <w:highlight w:val="none"/>
        </w:rPr>
        <w:t xml:space="preserve">。 </w:t>
      </w:r>
    </w:p>
    <w:p>
      <w:pPr>
        <w:tabs>
          <w:tab w:val="left" w:pos="5355"/>
        </w:tabs>
        <w:spacing w:beforeLines="50" w:afterLines="50" w:line="300" w:lineRule="auto"/>
        <w:ind w:firstLine="360" w:firstLineChars="200"/>
        <w:jc w:val="left"/>
        <w:rPr>
          <w:rFonts w:hint="eastAsia" w:ascii="宋体" w:hAnsi="宋体" w:eastAsia="宋体"/>
          <w:color w:val="auto"/>
          <w:sz w:val="18"/>
          <w:szCs w:val="18"/>
          <w:highlight w:val="none"/>
        </w:rPr>
      </w:pPr>
      <w:r>
        <w:rPr>
          <w:rFonts w:hint="eastAsia" w:ascii="宋体" w:hAnsi="宋体" w:eastAsia="宋体"/>
          <w:color w:val="auto"/>
          <w:sz w:val="18"/>
          <w:szCs w:val="18"/>
          <w:highlight w:val="none"/>
        </w:rPr>
        <w:t>2.采用统一固定电价的方式结算。</w:t>
      </w:r>
    </w:p>
    <w:p>
      <w:pPr>
        <w:tabs>
          <w:tab w:val="left" w:pos="5355"/>
        </w:tabs>
        <w:spacing w:beforeLines="50" w:afterLines="50" w:line="300" w:lineRule="auto"/>
        <w:ind w:firstLine="360" w:firstLineChars="200"/>
        <w:jc w:val="left"/>
        <w:rPr>
          <w:rFonts w:hint="eastAsia" w:ascii="宋体" w:hAnsi="宋体" w:eastAsia="宋体"/>
          <w:color w:val="auto"/>
          <w:sz w:val="18"/>
          <w:szCs w:val="18"/>
          <w:highlight w:val="none"/>
        </w:rPr>
      </w:pPr>
    </w:p>
    <w:p>
      <w:pPr>
        <w:tabs>
          <w:tab w:val="left" w:pos="5355"/>
        </w:tabs>
        <w:spacing w:beforeLines="50" w:afterLines="50" w:line="30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投标人（盖公章）：  </w:t>
      </w:r>
    </w:p>
    <w:p>
      <w:pPr>
        <w:tabs>
          <w:tab w:val="left" w:pos="5355"/>
        </w:tabs>
        <w:spacing w:beforeLines="50" w:afterLines="50" w:line="30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投标人代表（签名或盖章）：              </w:t>
      </w:r>
    </w:p>
    <w:p>
      <w:pPr>
        <w:tabs>
          <w:tab w:val="left" w:pos="5355"/>
        </w:tabs>
        <w:spacing w:beforeLines="50" w:afterLines="50" w:line="30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职务：  </w:t>
      </w:r>
    </w:p>
    <w:p>
      <w:pPr>
        <w:tabs>
          <w:tab w:val="left" w:pos="5355"/>
        </w:tabs>
        <w:spacing w:beforeLines="50" w:afterLines="50" w:line="30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日期： </w:t>
      </w:r>
      <w:r>
        <w:rPr>
          <w:rFonts w:hint="eastAsia" w:ascii="宋体" w:hAnsi="宋体" w:eastAsia="宋体"/>
          <w:color w:val="auto"/>
          <w:sz w:val="21"/>
          <w:szCs w:val="21"/>
          <w:highlight w:val="none"/>
          <w:lang w:val="en-US" w:eastAsia="zh-CN"/>
        </w:rPr>
        <w:t xml:space="preserve">  </w:t>
      </w:r>
      <w:r>
        <w:rPr>
          <w:rFonts w:hint="eastAsia" w:ascii="宋体" w:hAnsi="宋体" w:eastAsia="宋体"/>
          <w:color w:val="auto"/>
          <w:sz w:val="21"/>
          <w:szCs w:val="21"/>
          <w:highlight w:val="none"/>
        </w:rPr>
        <w:t xml:space="preserve"> </w:t>
      </w:r>
      <w:r>
        <w:rPr>
          <w:rFonts w:hint="eastAsia" w:ascii="宋体" w:hAnsi="宋体" w:eastAsia="宋体"/>
          <w:color w:val="auto"/>
          <w:sz w:val="21"/>
          <w:szCs w:val="21"/>
          <w:highlight w:val="none"/>
          <w:lang w:val="en-US" w:eastAsia="zh-CN"/>
        </w:rPr>
        <w:t xml:space="preserve">    </w:t>
      </w:r>
      <w:r>
        <w:rPr>
          <w:rFonts w:hint="eastAsia" w:ascii="宋体" w:hAnsi="宋体" w:eastAsia="宋体"/>
          <w:color w:val="auto"/>
          <w:sz w:val="21"/>
          <w:szCs w:val="21"/>
          <w:highlight w:val="none"/>
        </w:rPr>
        <w:t>年</w:t>
      </w:r>
      <w:r>
        <w:rPr>
          <w:rFonts w:hint="eastAsia" w:ascii="宋体" w:hAnsi="宋体" w:eastAsia="宋体"/>
          <w:color w:val="auto"/>
          <w:sz w:val="21"/>
          <w:szCs w:val="21"/>
          <w:highlight w:val="none"/>
          <w:lang w:val="en-US" w:eastAsia="zh-CN"/>
        </w:rPr>
        <w:t xml:space="preserve">     </w:t>
      </w:r>
      <w:r>
        <w:rPr>
          <w:rFonts w:hint="eastAsia" w:ascii="宋体" w:hAnsi="宋体" w:eastAsia="宋体"/>
          <w:color w:val="auto"/>
          <w:sz w:val="21"/>
          <w:szCs w:val="21"/>
          <w:highlight w:val="none"/>
        </w:rPr>
        <w:t>月</w:t>
      </w:r>
      <w:r>
        <w:rPr>
          <w:rFonts w:hint="eastAsia" w:ascii="宋体" w:hAnsi="宋体" w:eastAsia="宋体"/>
          <w:color w:val="auto"/>
          <w:sz w:val="21"/>
          <w:szCs w:val="21"/>
          <w:highlight w:val="none"/>
          <w:lang w:val="en-US" w:eastAsia="zh-CN"/>
        </w:rPr>
        <w:t xml:space="preserve">     </w:t>
      </w:r>
      <w:r>
        <w:rPr>
          <w:rFonts w:hint="eastAsia" w:ascii="宋体" w:hAnsi="宋体" w:eastAsia="宋体"/>
          <w:color w:val="auto"/>
          <w:sz w:val="21"/>
          <w:szCs w:val="21"/>
          <w:highlight w:val="none"/>
        </w:rPr>
        <w:t xml:space="preserve">日      </w:t>
      </w:r>
    </w:p>
    <w:p>
      <w:pPr>
        <w:tabs>
          <w:tab w:val="left" w:pos="5355"/>
        </w:tabs>
        <w:spacing w:beforeLines="50" w:afterLines="50" w:line="300" w:lineRule="auto"/>
        <w:jc w:val="center"/>
        <w:rPr>
          <w:rFonts w:ascii="宋体" w:hAnsi="宋体" w:eastAsia="宋体"/>
          <w:b/>
          <w:color w:val="auto"/>
          <w:sz w:val="32"/>
          <w:szCs w:val="20"/>
          <w:highlight w:val="none"/>
        </w:rPr>
      </w:pPr>
    </w:p>
    <w:p>
      <w:pPr>
        <w:tabs>
          <w:tab w:val="left" w:pos="5355"/>
        </w:tabs>
        <w:spacing w:beforeLines="50" w:afterLines="50" w:line="300" w:lineRule="auto"/>
        <w:jc w:val="center"/>
        <w:rPr>
          <w:rFonts w:ascii="宋体" w:hAnsi="宋体" w:eastAsia="宋体"/>
          <w:b/>
          <w:color w:val="auto"/>
          <w:sz w:val="32"/>
          <w:szCs w:val="20"/>
          <w:highlight w:val="none"/>
        </w:rPr>
      </w:pPr>
    </w:p>
    <w:p>
      <w:pPr>
        <w:tabs>
          <w:tab w:val="left" w:pos="5355"/>
        </w:tabs>
        <w:spacing w:beforeLines="50" w:afterLines="50" w:line="300" w:lineRule="auto"/>
        <w:jc w:val="center"/>
        <w:rPr>
          <w:rFonts w:ascii="宋体" w:hAnsi="宋体" w:eastAsia="宋体"/>
          <w:b/>
          <w:color w:val="auto"/>
          <w:sz w:val="32"/>
          <w:szCs w:val="20"/>
          <w:highlight w:val="none"/>
        </w:rPr>
      </w:pPr>
    </w:p>
    <w:p>
      <w:pPr>
        <w:tabs>
          <w:tab w:val="left" w:pos="5355"/>
        </w:tabs>
        <w:spacing w:beforeLines="50" w:afterLines="50" w:line="300" w:lineRule="auto"/>
        <w:jc w:val="center"/>
        <w:rPr>
          <w:rFonts w:ascii="宋体" w:hAnsi="宋体" w:eastAsia="宋体"/>
          <w:b/>
          <w:color w:val="auto"/>
          <w:sz w:val="32"/>
          <w:szCs w:val="20"/>
          <w:highlight w:val="none"/>
        </w:rPr>
      </w:pPr>
    </w:p>
    <w:p>
      <w:pPr>
        <w:tabs>
          <w:tab w:val="left" w:pos="5355"/>
        </w:tabs>
        <w:spacing w:beforeLines="50" w:afterLines="50" w:line="300" w:lineRule="auto"/>
        <w:jc w:val="center"/>
        <w:rPr>
          <w:rFonts w:ascii="宋体" w:hAnsi="宋体" w:eastAsia="宋体"/>
          <w:b/>
          <w:color w:val="auto"/>
          <w:sz w:val="32"/>
          <w:szCs w:val="20"/>
          <w:highlight w:val="none"/>
        </w:rPr>
      </w:pPr>
    </w:p>
    <w:p>
      <w:pPr>
        <w:tabs>
          <w:tab w:val="left" w:pos="5355"/>
        </w:tabs>
        <w:spacing w:beforeLines="50" w:afterLines="50" w:line="300" w:lineRule="auto"/>
        <w:jc w:val="center"/>
        <w:rPr>
          <w:rFonts w:ascii="宋体" w:hAnsi="宋体" w:eastAsia="宋体"/>
          <w:b/>
          <w:color w:val="auto"/>
          <w:sz w:val="32"/>
          <w:szCs w:val="20"/>
          <w:highlight w:val="none"/>
        </w:rPr>
      </w:pPr>
    </w:p>
    <w:p>
      <w:pPr>
        <w:tabs>
          <w:tab w:val="left" w:pos="5355"/>
        </w:tabs>
        <w:spacing w:beforeLines="50" w:afterLines="50" w:line="300" w:lineRule="auto"/>
        <w:jc w:val="center"/>
        <w:rPr>
          <w:rFonts w:ascii="宋体" w:hAnsi="宋体" w:eastAsia="宋体"/>
          <w:b/>
          <w:color w:val="auto"/>
          <w:sz w:val="32"/>
          <w:szCs w:val="20"/>
          <w:highlight w:val="none"/>
        </w:rPr>
      </w:pPr>
    </w:p>
    <w:p>
      <w:pPr>
        <w:tabs>
          <w:tab w:val="left" w:pos="5355"/>
        </w:tabs>
        <w:spacing w:beforeLines="50" w:afterLines="50" w:line="300" w:lineRule="auto"/>
        <w:jc w:val="center"/>
        <w:rPr>
          <w:rFonts w:ascii="宋体" w:hAnsi="宋体" w:eastAsia="宋体"/>
          <w:b/>
          <w:color w:val="auto"/>
          <w:sz w:val="32"/>
          <w:szCs w:val="20"/>
          <w:highlight w:val="none"/>
        </w:rPr>
      </w:pPr>
    </w:p>
    <w:p>
      <w:pPr>
        <w:tabs>
          <w:tab w:val="left" w:pos="5355"/>
        </w:tabs>
        <w:spacing w:beforeLines="50" w:afterLines="50" w:line="300" w:lineRule="auto"/>
        <w:jc w:val="center"/>
        <w:rPr>
          <w:rFonts w:ascii="宋体" w:hAnsi="宋体" w:eastAsia="宋体"/>
          <w:b/>
          <w:color w:val="auto"/>
          <w:sz w:val="28"/>
          <w:szCs w:val="28"/>
          <w:highlight w:val="none"/>
        </w:rPr>
      </w:pPr>
      <w:r>
        <w:rPr>
          <w:rFonts w:hint="eastAsia" w:ascii="宋体" w:hAnsi="宋体" w:eastAsia="宋体"/>
          <w:b/>
          <w:color w:val="auto"/>
          <w:sz w:val="28"/>
          <w:szCs w:val="28"/>
          <w:highlight w:val="none"/>
        </w:rPr>
        <w:t>九、投标人认为需提供的其他资料</w:t>
      </w:r>
    </w:p>
    <w:p>
      <w:pPr>
        <w:rPr>
          <w:color w:val="auto"/>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KugqBcbAgAAIwQAAA4A&#10;AAAAAAAAAQAgAAAAHwEAAGRycy9lMm9Eb2MueG1sUEsFBgAAAAAGAAYAWQEAAKw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24LBYbAgAAIwQAAA4A&#10;AAAAAAAAAQAgAAAAHwEAAGRycy9lMm9Eb2MueG1sUEsFBgAAAAAGAAYAWQEAAKw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oS4lIZAgAAIw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CKEuJSGQIAACMEAAAOAAAA&#10;AAAAAAEAIAAAAB8BAABkcnMvZTJvRG9jLnhtbFBLBQYAAAAABgAGAFkBAACq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COFi7YbAgAAIQQAAA4A&#10;AAAAAAAAAQAgAAAAHwEAAGRycy9lMm9Eb2MueG1sUEsFBgAAAAAGAAYAWQEAAKw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24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83E45AE"/>
    <w:multiLevelType w:val="singleLevel"/>
    <w:tmpl w:val="983E45AE"/>
    <w:lvl w:ilvl="0" w:tentative="0">
      <w:start w:val="1"/>
      <w:numFmt w:val="chineseCounting"/>
      <w:suff w:val="nothing"/>
      <w:lvlText w:val="%1、"/>
      <w:lvlJc w:val="left"/>
      <w:rPr>
        <w:rFonts w:hint="eastAsia"/>
      </w:rPr>
    </w:lvl>
  </w:abstractNum>
  <w:abstractNum w:abstractNumId="1">
    <w:nsid w:val="420F7BFC"/>
    <w:multiLevelType w:val="multilevel"/>
    <w:tmpl w:val="420F7BFC"/>
    <w:lvl w:ilvl="0" w:tentative="0">
      <w:start w:val="1"/>
      <w:numFmt w:val="japaneseCounting"/>
      <w:lvlText w:val="%1、"/>
      <w:lvlJc w:val="left"/>
      <w:pPr>
        <w:tabs>
          <w:tab w:val="left" w:pos="720"/>
        </w:tabs>
        <w:ind w:left="720" w:hanging="720"/>
      </w:pPr>
      <w:rPr>
        <w:rFonts w:hint="default"/>
        <w:lang w:val="en-US"/>
      </w:rPr>
    </w:lvl>
    <w:lvl w:ilvl="1" w:tentative="0">
      <w:start w:val="1"/>
      <w:numFmt w:val="decimal"/>
      <w:lvlText w:val="%2)"/>
      <w:lvlJc w:val="left"/>
      <w:pPr>
        <w:tabs>
          <w:tab w:val="left" w:pos="780"/>
        </w:tabs>
        <w:ind w:left="780" w:hanging="420"/>
      </w:pPr>
      <w:rPr>
        <w:rFonts w:hint="default"/>
        <w:lang w:val="en-US"/>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52FC2DBF"/>
    <w:multiLevelType w:val="singleLevel"/>
    <w:tmpl w:val="52FC2DBF"/>
    <w:lvl w:ilvl="0" w:tentative="0">
      <w:start w:val="6"/>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liNjM4ZjBjNWY5MzcyMmNjMTVjNGJiNWE1MGRmODEifQ=="/>
  </w:docVars>
  <w:rsids>
    <w:rsidRoot w:val="10110C35"/>
    <w:rsid w:val="01B930A3"/>
    <w:rsid w:val="02025307"/>
    <w:rsid w:val="035B156A"/>
    <w:rsid w:val="05135B45"/>
    <w:rsid w:val="07F45393"/>
    <w:rsid w:val="08FE591D"/>
    <w:rsid w:val="0ACA0B0B"/>
    <w:rsid w:val="0CA45546"/>
    <w:rsid w:val="0CBC6F19"/>
    <w:rsid w:val="0D1D0D3F"/>
    <w:rsid w:val="0E8E245E"/>
    <w:rsid w:val="0F553BD9"/>
    <w:rsid w:val="10110C35"/>
    <w:rsid w:val="1014766B"/>
    <w:rsid w:val="107E484D"/>
    <w:rsid w:val="13290E76"/>
    <w:rsid w:val="1647063B"/>
    <w:rsid w:val="17035387"/>
    <w:rsid w:val="1B5A7C65"/>
    <w:rsid w:val="1B670A80"/>
    <w:rsid w:val="1C193823"/>
    <w:rsid w:val="1C300065"/>
    <w:rsid w:val="1CB77344"/>
    <w:rsid w:val="1DEE6B89"/>
    <w:rsid w:val="1ECB5CEF"/>
    <w:rsid w:val="24B51293"/>
    <w:rsid w:val="261D0A61"/>
    <w:rsid w:val="28020988"/>
    <w:rsid w:val="29D1716B"/>
    <w:rsid w:val="2A285AFC"/>
    <w:rsid w:val="2B9E5B72"/>
    <w:rsid w:val="2C1C2819"/>
    <w:rsid w:val="2C9269D7"/>
    <w:rsid w:val="2D642DC5"/>
    <w:rsid w:val="2EA87245"/>
    <w:rsid w:val="2EF11DC1"/>
    <w:rsid w:val="2F1E3608"/>
    <w:rsid w:val="2FD8749C"/>
    <w:rsid w:val="304F67DF"/>
    <w:rsid w:val="32D231A7"/>
    <w:rsid w:val="34123394"/>
    <w:rsid w:val="367D7111"/>
    <w:rsid w:val="382619E8"/>
    <w:rsid w:val="3BC9076A"/>
    <w:rsid w:val="3D3A43CE"/>
    <w:rsid w:val="3F935DDB"/>
    <w:rsid w:val="40652F99"/>
    <w:rsid w:val="4069312A"/>
    <w:rsid w:val="42626607"/>
    <w:rsid w:val="42D4293A"/>
    <w:rsid w:val="44C422ED"/>
    <w:rsid w:val="48163855"/>
    <w:rsid w:val="483E5A3D"/>
    <w:rsid w:val="483F5FC3"/>
    <w:rsid w:val="49C21D82"/>
    <w:rsid w:val="4A132A0C"/>
    <w:rsid w:val="4C3D0C21"/>
    <w:rsid w:val="4D594DBC"/>
    <w:rsid w:val="4EF45645"/>
    <w:rsid w:val="50C7132F"/>
    <w:rsid w:val="52F93757"/>
    <w:rsid w:val="55F71E6A"/>
    <w:rsid w:val="56E74325"/>
    <w:rsid w:val="57A350B4"/>
    <w:rsid w:val="58667083"/>
    <w:rsid w:val="5AB52181"/>
    <w:rsid w:val="5ECC64A2"/>
    <w:rsid w:val="5F147D62"/>
    <w:rsid w:val="608A0B10"/>
    <w:rsid w:val="60EF7868"/>
    <w:rsid w:val="61A71B7D"/>
    <w:rsid w:val="633773AC"/>
    <w:rsid w:val="64963BF6"/>
    <w:rsid w:val="65E96FCD"/>
    <w:rsid w:val="664109C8"/>
    <w:rsid w:val="67EB51AB"/>
    <w:rsid w:val="68C224BC"/>
    <w:rsid w:val="698A6F34"/>
    <w:rsid w:val="69ED3890"/>
    <w:rsid w:val="6AA172B3"/>
    <w:rsid w:val="6D3056C4"/>
    <w:rsid w:val="6D322442"/>
    <w:rsid w:val="6F60598E"/>
    <w:rsid w:val="6FDA1532"/>
    <w:rsid w:val="7008782A"/>
    <w:rsid w:val="71D516E1"/>
    <w:rsid w:val="736F0E8D"/>
    <w:rsid w:val="77C6438A"/>
    <w:rsid w:val="7AD0436A"/>
    <w:rsid w:val="7BE45041"/>
    <w:rsid w:val="7D0E59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Times New Roman" w:hAnsi="Times New Roman" w:eastAsia="仿宋_GB2312" w:cs="Times New Roman"/>
      <w:kern w:val="2"/>
      <w:sz w:val="24"/>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2">
    <w:name w:val="heading 2"/>
    <w:basedOn w:val="1"/>
    <w:next w:val="1"/>
    <w:qFormat/>
    <w:uiPriority w:val="0"/>
    <w:pPr>
      <w:keepNext/>
      <w:keepLines/>
      <w:spacing w:before="280" w:after="240"/>
      <w:outlineLvl w:val="1"/>
    </w:pPr>
    <w:rPr>
      <w:rFonts w:asciiTheme="majorHAnsi" w:hAnsiTheme="majorHAnsi" w:eastAsiaTheme="majorEastAsia" w:cstheme="majorBidi"/>
      <w:bCs/>
      <w:sz w:val="28"/>
      <w:szCs w:val="26"/>
    </w:rPr>
  </w:style>
  <w:style w:type="character" w:default="1" w:styleId="9">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Plain Text"/>
    <w:basedOn w:val="1"/>
    <w:qFormat/>
    <w:uiPriority w:val="0"/>
    <w:rPr>
      <w:rFonts w:ascii="宋体" w:hAnsi="Courier New"/>
      <w:szCs w:val="20"/>
    </w:rPr>
  </w:style>
  <w:style w:type="paragraph" w:styleId="6">
    <w:name w:val="footer"/>
    <w:basedOn w:val="1"/>
    <w:qFormat/>
    <w:uiPriority w:val="99"/>
    <w:rPr>
      <w:sz w:val="16"/>
    </w:rPr>
  </w:style>
  <w:style w:type="paragraph" w:styleId="7">
    <w:name w:val="header"/>
    <w:basedOn w:val="1"/>
    <w:qFormat/>
    <w:uiPriority w:val="0"/>
    <w:rPr>
      <w:sz w:val="22"/>
    </w:rPr>
  </w:style>
  <w:style w:type="paragraph" w:styleId="8">
    <w:name w:val="Normal (Web)"/>
    <w:basedOn w:val="1"/>
    <w:qFormat/>
    <w:uiPriority w:val="99"/>
    <w:pPr>
      <w:widowControl/>
      <w:spacing w:before="100" w:beforeAutospacing="1" w:after="100" w:afterAutospacing="1" w:line="240" w:lineRule="auto"/>
      <w:ind w:right="-506" w:rightChars="-241"/>
      <w:jc w:val="left"/>
    </w:pPr>
    <w:rPr>
      <w:rFonts w:ascii="宋体" w:hAnsi="宋体" w:eastAsia="宋体"/>
      <w:color w:val="F4600F"/>
      <w:kern w:val="0"/>
      <w:sz w:val="30"/>
      <w:szCs w:val="36"/>
    </w:rPr>
  </w:style>
  <w:style w:type="character" w:styleId="10">
    <w:name w:val="page number"/>
    <w:basedOn w:val="9"/>
    <w:qFormat/>
    <w:uiPriority w:val="0"/>
    <w:rPr>
      <w:rFonts w:asciiTheme="minorHAnsi" w:hAnsiTheme="minorHAnsi"/>
      <w:sz w:val="24"/>
    </w:rPr>
  </w:style>
  <w:style w:type="paragraph" w:customStyle="1" w:styleId="12">
    <w:name w:val="列出段落11"/>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14391</Words>
  <Characters>15719</Characters>
  <Lines>0</Lines>
  <Paragraphs>0</Paragraphs>
  <TotalTime>2</TotalTime>
  <ScaleCrop>false</ScaleCrop>
  <LinksUpToDate>false</LinksUpToDate>
  <CharactersWithSpaces>16214</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2022-08-25T07:19:00Z</dcterms:created>
  <dc:creator>李明明</dc:creator>
  <cp:lastModifiedBy>Administrator</cp:lastModifiedBy>
  <dcterms:modified xsi:type="dcterms:W3CDTF">2023-04-08T01:10:53Z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y fmtid="{D5CDD505-2E9C-101B-9397-08002B2CF9AE}" pid="3" name="ICV">
    <vt:lpwstr>E510D991C67640E48071A5AB7271D874</vt:lpwstr>
  </property>
</Properties>
</file>