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HCCGZB23059</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无铬钝化液</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ascii="宋体" w:hAnsi="宋体" w:cs="宋体"/>
          <w:b/>
          <w:bCs/>
          <w:color w:val="000000"/>
          <w:sz w:val="28"/>
          <w:szCs w:val="28"/>
          <w:lang w:val="en-US" w:eastAsia="zh-CN"/>
        </w:rPr>
        <w:t>广东华昌集团</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2023年12月22日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截标日期：2023年12月29日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HCCGZB23059</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料）具体要求、采购量</w:t>
      </w:r>
      <w:r>
        <w:rPr>
          <w:rFonts w:hint="eastAsia" w:asciiTheme="majorEastAsia" w:hAnsiTheme="majorEastAsia" w:eastAsiaTheme="majorEastAsia" w:cstheme="majorEastAsia"/>
          <w:spacing w:val="-14"/>
          <w:sz w:val="28"/>
          <w:szCs w:val="28"/>
        </w:rPr>
        <w:t>：</w:t>
      </w:r>
    </w:p>
    <w:p>
      <w:pPr>
        <w:adjustRightInd w:val="0"/>
        <w:snapToGrid w:val="0"/>
        <w:spacing w:line="240" w:lineRule="exact"/>
        <w:rPr>
          <w:rFonts w:hint="eastAsia" w:ascii="宋体" w:hAnsi="宋体"/>
          <w:spacing w:val="-14"/>
          <w:sz w:val="28"/>
          <w:szCs w:val="28"/>
          <w:lang w:val="en-US" w:eastAsia="zh-CN"/>
        </w:rPr>
      </w:pPr>
      <w:r>
        <w:rPr>
          <w:rFonts w:hint="eastAsia" w:ascii="宋体" w:hAnsi="宋体"/>
          <w:spacing w:val="-14"/>
          <w:sz w:val="28"/>
          <w:szCs w:val="28"/>
          <w:lang w:val="en-US" w:eastAsia="zh-CN"/>
        </w:rPr>
        <w:t xml:space="preserve">    </w:t>
      </w:r>
    </w:p>
    <w:tbl>
      <w:tblPr>
        <w:tblStyle w:val="11"/>
        <w:tblW w:w="9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181"/>
        <w:gridCol w:w="1884"/>
        <w:gridCol w:w="2282"/>
        <w:gridCol w:w="30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4" w:hRule="atLeast"/>
        </w:trPr>
        <w:tc>
          <w:tcPr>
            <w:tcW w:w="2181"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884"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型号</w:t>
            </w:r>
          </w:p>
        </w:tc>
        <w:tc>
          <w:tcPr>
            <w:tcW w:w="2282"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年产量（吨）</w:t>
            </w:r>
          </w:p>
        </w:tc>
        <w:tc>
          <w:tcPr>
            <w:tcW w:w="3073"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22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70000</w:t>
            </w:r>
          </w:p>
        </w:tc>
        <w:tc>
          <w:tcPr>
            <w:tcW w:w="3073"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广东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2181"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8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22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60000</w:t>
            </w:r>
            <w:bookmarkStart w:id="1" w:name="_GoBack"/>
            <w:bookmarkEnd w:id="1"/>
          </w:p>
        </w:tc>
        <w:tc>
          <w:tcPr>
            <w:tcW w:w="3073"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江苏</w:t>
            </w:r>
          </w:p>
        </w:tc>
      </w:tr>
    </w:tbl>
    <w:p>
      <w:pPr>
        <w:adjustRightInd w:val="0"/>
        <w:snapToGrid w:val="0"/>
        <w:spacing w:line="240" w:lineRule="exact"/>
        <w:rPr>
          <w:rFonts w:hint="eastAsia" w:ascii="宋体" w:hAnsi="宋体"/>
          <w:spacing w:val="-14"/>
          <w:sz w:val="28"/>
          <w:szCs w:val="28"/>
          <w:lang w:val="en-US" w:eastAsia="zh-CN"/>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29</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val="en-US" w:eastAsia="zh-CN"/>
        </w:rPr>
        <w:t>费用及交纳投标质保金，</w:t>
      </w:r>
      <w:r>
        <w:rPr>
          <w:rFonts w:hint="eastAsia" w:ascii="宋体" w:hAnsi="宋体"/>
          <w:sz w:val="28"/>
          <w:szCs w:val="28"/>
        </w:rPr>
        <w:t>请用公司账号</w:t>
      </w:r>
      <w:r>
        <w:rPr>
          <w:rFonts w:hint="eastAsia" w:ascii="宋体" w:hAnsi="宋体"/>
          <w:color w:val="FF0000"/>
          <w:sz w:val="28"/>
          <w:szCs w:val="28"/>
          <w:lang w:val="en-US" w:eastAsia="zh-CN"/>
        </w:rPr>
        <w:t>分别</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投标保证金</w:t>
      </w:r>
      <w:r>
        <w:rPr>
          <w:rFonts w:hint="eastAsia" w:ascii="宋体" w:hAnsi="宋体"/>
          <w:sz w:val="28"/>
          <w:szCs w:val="28"/>
          <w:lang w:val="en-US" w:eastAsia="zh-CN"/>
        </w:rPr>
        <w:t>，2、招标文件费用</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招标方联系人：雷雨芳13825574588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29</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eastAsia="宋体" w:cs="宋体"/>
                <w:i w:val="0"/>
                <w:color w:val="333333"/>
                <w:kern w:val="0"/>
                <w:sz w:val="28"/>
                <w:szCs w:val="28"/>
                <w:u w:val="single"/>
                <w:lang w:val="en-US" w:eastAsia="zh-CN"/>
              </w:rPr>
              <w:t>无铬钝化液</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eastAsia="宋体" w:cs="宋体"/>
          <w:i w:val="0"/>
          <w:color w:val="333333"/>
          <w:kern w:val="0"/>
          <w:sz w:val="28"/>
          <w:szCs w:val="28"/>
          <w:u w:val="single"/>
          <w:lang w:val="en-US" w:eastAsia="zh-CN"/>
        </w:rPr>
        <w:t>无铬钝化液</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r>
        <w:rPr>
          <w:rFonts w:hint="eastAsia" w:asciiTheme="majorEastAsia" w:hAnsiTheme="majorEastAsia" w:eastAsiaTheme="majorEastAsia" w:cstheme="majorEastAsia"/>
          <w:b w:val="0"/>
          <w:bCs w:val="0"/>
          <w:color w:val="auto"/>
          <w:sz w:val="32"/>
          <w:szCs w:val="32"/>
          <w:u w:val="none"/>
          <w:lang w:val="en-US" w:eastAsia="zh-CN"/>
        </w:rPr>
        <w:t>。</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无铬酸性工艺要求并</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eastAsia="宋体" w:cs="宋体"/>
          <w:i w:val="0"/>
          <w:color w:val="333333"/>
          <w:kern w:val="0"/>
          <w:sz w:val="28"/>
          <w:szCs w:val="28"/>
          <w:u w:val="none"/>
          <w:lang w:val="en-US" w:eastAsia="zh-CN"/>
        </w:rPr>
        <w:t>无铬钝化液</w:t>
      </w:r>
      <w:r>
        <w:rPr>
          <w:rFonts w:hint="eastAsia" w:ascii="宋体" w:hAnsi="宋体" w:eastAsia="宋体" w:cs="宋体"/>
          <w:b w:val="0"/>
          <w:bCs w:val="0"/>
          <w:color w:val="auto"/>
          <w:sz w:val="28"/>
          <w:szCs w:val="28"/>
          <w:u w:val="none"/>
          <w:lang w:val="en-US" w:eastAsia="zh-CN"/>
        </w:rPr>
        <w:t>质量标准要求，</w:t>
      </w:r>
    </w:p>
    <w:p>
      <w:pPr>
        <w:spacing w:line="400" w:lineRule="exact"/>
        <w:jc w:val="both"/>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    </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W w:w="9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6"/>
        <w:gridCol w:w="1444"/>
        <w:gridCol w:w="233"/>
        <w:gridCol w:w="1767"/>
        <w:gridCol w:w="341"/>
        <w:gridCol w:w="626"/>
        <w:gridCol w:w="580"/>
        <w:gridCol w:w="86"/>
        <w:gridCol w:w="1267"/>
        <w:gridCol w:w="450"/>
        <w:gridCol w:w="233"/>
        <w:gridCol w:w="16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3"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6"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Style w:val="31"/>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2"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7"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296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78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6"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6"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8"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3"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2" w:hRule="atLeast"/>
        </w:trPr>
        <w:tc>
          <w:tcPr>
            <w:tcW w:w="6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3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投标无铬钝化液报价单</w:t>
      </w:r>
    </w:p>
    <w:tbl>
      <w:tblPr>
        <w:tblStyle w:val="11"/>
        <w:tblW w:w="95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65"/>
        <w:gridCol w:w="2382"/>
        <w:gridCol w:w="2433"/>
        <w:gridCol w:w="3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投标单位地址：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联系人</w:t>
            </w:r>
          </w:p>
        </w:tc>
        <w:tc>
          <w:tcPr>
            <w:tcW w:w="2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4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联系电话</w:t>
            </w:r>
          </w:p>
        </w:tc>
        <w:tc>
          <w:tcPr>
            <w:tcW w:w="30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产品名称</w:t>
            </w:r>
          </w:p>
        </w:tc>
        <w:tc>
          <w:tcPr>
            <w:tcW w:w="2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型号</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承包价（元/吨）</w:t>
            </w:r>
          </w:p>
        </w:tc>
        <w:tc>
          <w:tcPr>
            <w:tcW w:w="3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无铬钝化液</w:t>
            </w:r>
          </w:p>
        </w:tc>
        <w:tc>
          <w:tcPr>
            <w:tcW w:w="23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酸性工艺</w:t>
            </w:r>
          </w:p>
        </w:tc>
        <w:tc>
          <w:tcPr>
            <w:tcW w:w="2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8"/>
                <w:szCs w:val="28"/>
                <w:u w:val="none"/>
              </w:rPr>
            </w:pPr>
          </w:p>
        </w:tc>
        <w:tc>
          <w:tcPr>
            <w:tcW w:w="3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广东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6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无铬钝化液</w:t>
            </w:r>
          </w:p>
        </w:tc>
        <w:tc>
          <w:tcPr>
            <w:tcW w:w="238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bidi="ar"/>
              </w:rPr>
              <w:t>酸性工艺</w:t>
            </w:r>
          </w:p>
        </w:tc>
        <w:tc>
          <w:tcPr>
            <w:tcW w:w="2433"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8"/>
                <w:szCs w:val="28"/>
                <w:u w:val="none"/>
              </w:rPr>
            </w:pPr>
          </w:p>
        </w:tc>
        <w:tc>
          <w:tcPr>
            <w:tcW w:w="3067"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江苏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9547" w:type="dxa"/>
            <w:gridSpan w:val="4"/>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color w:val="000000"/>
                <w:kern w:val="0"/>
                <w:sz w:val="28"/>
                <w:szCs w:val="28"/>
                <w:u w:val="none"/>
                <w:lang w:val="en-US" w:eastAsia="zh-CN" w:bidi="ar"/>
              </w:rPr>
            </w:pPr>
            <w:r>
              <w:rPr>
                <w:rFonts w:hint="eastAsia" w:ascii="宋体" w:hAnsi="宋体" w:eastAsia="宋体" w:cs="宋体"/>
                <w:i w:val="0"/>
                <w:color w:val="333333"/>
                <w:kern w:val="0"/>
                <w:sz w:val="28"/>
                <w:szCs w:val="28"/>
                <w:u w:val="none"/>
                <w:lang w:val="en-US" w:eastAsia="zh-CN" w:bidi="ar"/>
              </w:rPr>
              <w:t>1.1包吨价格：</w:t>
            </w:r>
            <w:r>
              <w:rPr>
                <w:rFonts w:hint="eastAsia" w:ascii="宋体" w:hAnsi="宋体" w:eastAsia="宋体" w:cs="宋体"/>
                <w:i w:val="0"/>
                <w:color w:val="000000"/>
                <w:kern w:val="0"/>
                <w:sz w:val="28"/>
                <w:szCs w:val="28"/>
                <w:u w:val="none"/>
                <w:lang w:val="en-US" w:eastAsia="zh-CN" w:bidi="ar"/>
              </w:rPr>
              <w:t>酸性工艺喷涂线生产成品铝材</w:t>
            </w:r>
            <w:r>
              <w:rPr>
                <w:rFonts w:hint="eastAsia" w:ascii="宋体" w:hAnsi="宋体" w:eastAsia="宋体" w:cs="宋体"/>
                <w:i w:val="0"/>
                <w:color w:val="000000"/>
                <w:kern w:val="0"/>
                <w:sz w:val="28"/>
                <w:szCs w:val="28"/>
                <w:u w:val="single"/>
                <w:lang w:val="en-US" w:eastAsia="zh-CN" w:bidi="ar"/>
              </w:rPr>
              <w:t xml:space="preserve">     </w:t>
            </w:r>
            <w:r>
              <w:rPr>
                <w:rFonts w:hint="eastAsia" w:ascii="宋体" w:hAnsi="宋体" w:eastAsia="宋体" w:cs="宋体"/>
                <w:i w:val="0"/>
                <w:color w:val="000000"/>
                <w:kern w:val="0"/>
                <w:sz w:val="28"/>
                <w:szCs w:val="28"/>
                <w:u w:val="none"/>
                <w:lang w:val="en-US" w:eastAsia="zh-CN" w:bidi="ar"/>
              </w:rPr>
              <w:t>元/吨</w:t>
            </w:r>
            <w:r>
              <w:rPr>
                <w:rFonts w:hint="eastAsia" w:ascii="宋体" w:hAnsi="宋体" w:cs="宋体"/>
                <w:i w:val="0"/>
                <w:color w:val="000000"/>
                <w:kern w:val="0"/>
                <w:sz w:val="28"/>
                <w:szCs w:val="28"/>
                <w:u w:val="none"/>
                <w:lang w:val="en-US" w:eastAsia="zh-CN" w:bidi="ar"/>
              </w:rPr>
              <w:t>。</w:t>
            </w:r>
          </w:p>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1.2产能结算方式：包吨结算价格，按甲方使用乙方所提供的产品生产的铝型材实际入仓的成品重量计算实际货款。实际入库成品重量是指已扣除所有相关不良产品后的重量。</w:t>
            </w:r>
          </w:p>
          <w:p>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1.3双方同意结算时按甲方ERP系统记载的数据作为依据。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65" w:hRule="atLeast"/>
        </w:trPr>
        <w:tc>
          <w:tcPr>
            <w:tcW w:w="9547" w:type="dxa"/>
            <w:gridSpan w:val="4"/>
            <w:tcBorders>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1.4</w:t>
            </w:r>
            <w:r>
              <w:rPr>
                <w:rFonts w:hint="eastAsia" w:ascii="宋体" w:hAnsi="宋体" w:eastAsia="宋体" w:cs="宋体"/>
                <w:i w:val="0"/>
                <w:color w:val="000000"/>
                <w:kern w:val="0"/>
                <w:sz w:val="28"/>
                <w:szCs w:val="28"/>
                <w:u w:val="none"/>
                <w:lang w:val="en-US" w:eastAsia="zh-CN" w:bidi="ar"/>
              </w:rPr>
              <w:t>以上报价含13%增值税及运费。</w:t>
            </w:r>
          </w:p>
          <w:p>
            <w:pPr>
              <w:rPr>
                <w:rFonts w:hint="eastAsia" w:ascii="宋体" w:hAnsi="宋体" w:eastAsia="宋体" w:cs="宋体"/>
                <w:i w:val="0"/>
                <w:color w:val="000000"/>
                <w:kern w:val="0"/>
                <w:sz w:val="28"/>
                <w:szCs w:val="28"/>
                <w:u w:val="none"/>
                <w:lang w:val="en-US" w:eastAsia="zh-CN" w:bidi="ar"/>
              </w:rPr>
            </w:pPr>
          </w:p>
          <w:p>
            <w:pPr>
              <w:rPr>
                <w:rFonts w:hint="eastAsia" w:ascii="宋体" w:hAnsi="宋体" w:eastAsia="宋体" w:cs="宋体"/>
                <w:i w:val="0"/>
                <w:color w:val="000000"/>
                <w:kern w:val="0"/>
                <w:sz w:val="28"/>
                <w:szCs w:val="28"/>
                <w:u w:val="none"/>
                <w:lang w:val="en-US" w:eastAsia="zh-CN" w:bidi="ar"/>
              </w:rPr>
            </w:pPr>
          </w:p>
          <w:p>
            <w:pPr>
              <w:rPr>
                <w:rFonts w:hint="eastAsia" w:ascii="宋体" w:hAnsi="宋体" w:eastAsia="宋体" w:cs="宋体"/>
                <w:i w:val="0"/>
                <w:color w:val="000000"/>
                <w:kern w:val="0"/>
                <w:sz w:val="28"/>
                <w:szCs w:val="28"/>
                <w:u w:val="none"/>
                <w:lang w:val="en-US" w:eastAsia="zh-CN" w:bidi="ar"/>
              </w:rPr>
            </w:pPr>
          </w:p>
          <w:p>
            <w:pPr>
              <w:ind w:firstLine="6440" w:firstLineChars="2300"/>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 xml:space="preserve">报价单位(盖章):  </w:t>
            </w:r>
          </w:p>
          <w:p>
            <w:pPr>
              <w:keepNext w:val="0"/>
              <w:keepLines w:val="0"/>
              <w:widowControl/>
              <w:suppressLineNumbers w:val="0"/>
              <w:jc w:val="both"/>
              <w:textAlignment w:val="center"/>
              <w:rPr>
                <w:rFonts w:hint="eastAsia" w:ascii="宋体" w:hAnsi="宋体" w:eastAsia="宋体" w:cs="宋体"/>
                <w:i w:val="0"/>
                <w:color w:val="000000"/>
                <w:sz w:val="28"/>
                <w:szCs w:val="28"/>
                <w:u w:val="none"/>
              </w:rPr>
            </w:pPr>
          </w:p>
        </w:tc>
      </w:tr>
    </w:tbl>
    <w:p>
      <w:pPr>
        <w:spacing w:line="480" w:lineRule="exact"/>
        <w:jc w:val="both"/>
        <w:rPr>
          <w:rFonts w:hint="eastAsia" w:ascii="宋体" w:hAnsi="宋体"/>
          <w:b/>
          <w:bCs/>
          <w:sz w:val="30"/>
          <w:szCs w:val="30"/>
          <w:lang w:val="en-US" w:eastAsia="zh-CN"/>
        </w:rPr>
      </w:pPr>
    </w:p>
    <w:p>
      <w:pPr>
        <w:spacing w:line="480" w:lineRule="exact"/>
        <w:ind w:firstLine="602" w:firstLineChars="200"/>
        <w:jc w:val="both"/>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pStyle w:val="27"/>
        <w:spacing w:line="480" w:lineRule="exact"/>
        <w:jc w:val="both"/>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0"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00266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0026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95pt;mso-position-horizontal:center;mso-position-horizontal-relative:margin;z-index:251982848;mso-width-relative:page;mso-height-relative:page;" filled="f" stroked="f" coordsize="21600,21600" o:gfxdata="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od3UAAAABQEA&#10;AA8AAAAAAAAAAQAgAAAAIgAAAGRycy9kb3ducmV2LnhtbFBLAQIUABQAAAAIAIdO4kB8VpQgHgIA&#10;ABcEAAAOAAAAAAAAAAEAIAAAACMBAABkcnMvZTJvRG9jLnhtbFBLBQYAAAAABgAGAFkBAACzBQAA&#10;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posOffset>2605405</wp:posOffset>
              </wp:positionH>
              <wp:positionV relativeFrom="paragraph">
                <wp:posOffset>0</wp:posOffset>
              </wp:positionV>
              <wp:extent cx="108077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0807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5.15pt;margin-top:0pt;height:144pt;width:85.1pt;mso-position-horizontal-relative:margin;z-index:251988992;mso-width-relative:page;mso-height-relative:page;" filled="f" stroked="f" coordsize="21600,21600" o:gfxdata="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4q87HWAAAACAEA&#10;AA8AAAAAAAAAAQAgAAAAIgAAAGRycy9kb3ducmV2LnhtbFBLAQIUABQAAAAIAIdO4kCtIGFxHAIA&#10;ABcEAAAOAAAAAAAAAAEAIAAAACUBAABkcnMvZTJvRG9jLnhtbFBLBQYAAAAABgAGAFkBAACzBQAA&#10;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61517"/>
    <w:rsid w:val="00D44CAF"/>
    <w:rsid w:val="0467734E"/>
    <w:rsid w:val="04796D3F"/>
    <w:rsid w:val="04D27967"/>
    <w:rsid w:val="050313BA"/>
    <w:rsid w:val="0549495F"/>
    <w:rsid w:val="056E028A"/>
    <w:rsid w:val="063A67C6"/>
    <w:rsid w:val="07FC5179"/>
    <w:rsid w:val="092E2AC5"/>
    <w:rsid w:val="09933971"/>
    <w:rsid w:val="09EF09E2"/>
    <w:rsid w:val="0A8726C7"/>
    <w:rsid w:val="0AD15D3F"/>
    <w:rsid w:val="0D4A7369"/>
    <w:rsid w:val="0D57245A"/>
    <w:rsid w:val="0E7B1552"/>
    <w:rsid w:val="0E942F6A"/>
    <w:rsid w:val="0EF86860"/>
    <w:rsid w:val="0F722B6F"/>
    <w:rsid w:val="10EE7C9F"/>
    <w:rsid w:val="113424C7"/>
    <w:rsid w:val="117C4326"/>
    <w:rsid w:val="11BC327E"/>
    <w:rsid w:val="128662C4"/>
    <w:rsid w:val="13067DF6"/>
    <w:rsid w:val="13323D3C"/>
    <w:rsid w:val="136E6FD4"/>
    <w:rsid w:val="13971CE4"/>
    <w:rsid w:val="13AB5621"/>
    <w:rsid w:val="14466AF7"/>
    <w:rsid w:val="1512138A"/>
    <w:rsid w:val="15305535"/>
    <w:rsid w:val="17AC750D"/>
    <w:rsid w:val="182038BF"/>
    <w:rsid w:val="19FD4B06"/>
    <w:rsid w:val="1B1414D1"/>
    <w:rsid w:val="1B7C7AD4"/>
    <w:rsid w:val="1FBC3FDA"/>
    <w:rsid w:val="20924EA0"/>
    <w:rsid w:val="21590EC5"/>
    <w:rsid w:val="23F8465C"/>
    <w:rsid w:val="24470526"/>
    <w:rsid w:val="24982B9A"/>
    <w:rsid w:val="288A76EB"/>
    <w:rsid w:val="28B76C92"/>
    <w:rsid w:val="292C24BF"/>
    <w:rsid w:val="2A7A5DA4"/>
    <w:rsid w:val="2B7F521A"/>
    <w:rsid w:val="2C8E1DAF"/>
    <w:rsid w:val="2E9279F7"/>
    <w:rsid w:val="307A45B2"/>
    <w:rsid w:val="31E35BCD"/>
    <w:rsid w:val="32072C28"/>
    <w:rsid w:val="321F2060"/>
    <w:rsid w:val="343E1E49"/>
    <w:rsid w:val="35727F98"/>
    <w:rsid w:val="35A14D57"/>
    <w:rsid w:val="36837A32"/>
    <w:rsid w:val="36A47C97"/>
    <w:rsid w:val="3737571D"/>
    <w:rsid w:val="383C4E70"/>
    <w:rsid w:val="39205692"/>
    <w:rsid w:val="394946BF"/>
    <w:rsid w:val="3AC80714"/>
    <w:rsid w:val="3C667C28"/>
    <w:rsid w:val="3CC62562"/>
    <w:rsid w:val="3DDC068E"/>
    <w:rsid w:val="3F7100D4"/>
    <w:rsid w:val="3FFC49B6"/>
    <w:rsid w:val="406C03D1"/>
    <w:rsid w:val="42764D51"/>
    <w:rsid w:val="43D32A6C"/>
    <w:rsid w:val="44D9176C"/>
    <w:rsid w:val="45A76B4F"/>
    <w:rsid w:val="465826DB"/>
    <w:rsid w:val="46F71E3A"/>
    <w:rsid w:val="47602C3A"/>
    <w:rsid w:val="499E0979"/>
    <w:rsid w:val="49C169D3"/>
    <w:rsid w:val="4A2B1E16"/>
    <w:rsid w:val="4A550B96"/>
    <w:rsid w:val="4A9645BE"/>
    <w:rsid w:val="4DC92806"/>
    <w:rsid w:val="4E9A7E84"/>
    <w:rsid w:val="4F6653C2"/>
    <w:rsid w:val="4FB8299A"/>
    <w:rsid w:val="50B974A9"/>
    <w:rsid w:val="522F027F"/>
    <w:rsid w:val="52B93F9F"/>
    <w:rsid w:val="531978D3"/>
    <w:rsid w:val="53B26A0F"/>
    <w:rsid w:val="55B21FEB"/>
    <w:rsid w:val="56465389"/>
    <w:rsid w:val="57D6272B"/>
    <w:rsid w:val="594B39CB"/>
    <w:rsid w:val="5BC0724A"/>
    <w:rsid w:val="5C997A8C"/>
    <w:rsid w:val="5CCA6EA5"/>
    <w:rsid w:val="5DEA7DE8"/>
    <w:rsid w:val="5F7D226D"/>
    <w:rsid w:val="605D57B2"/>
    <w:rsid w:val="613C3ED6"/>
    <w:rsid w:val="61F87A64"/>
    <w:rsid w:val="6266798A"/>
    <w:rsid w:val="626734C7"/>
    <w:rsid w:val="62BE650A"/>
    <w:rsid w:val="644D7A69"/>
    <w:rsid w:val="67222A72"/>
    <w:rsid w:val="682129C0"/>
    <w:rsid w:val="68DF005D"/>
    <w:rsid w:val="68ED4933"/>
    <w:rsid w:val="68F2760A"/>
    <w:rsid w:val="69F13128"/>
    <w:rsid w:val="6A6642F6"/>
    <w:rsid w:val="6B9D6548"/>
    <w:rsid w:val="6BBC0A8A"/>
    <w:rsid w:val="6C63609C"/>
    <w:rsid w:val="6CC214B2"/>
    <w:rsid w:val="6E312B7B"/>
    <w:rsid w:val="6ED207BA"/>
    <w:rsid w:val="7018760E"/>
    <w:rsid w:val="70A6729C"/>
    <w:rsid w:val="70FC2BFA"/>
    <w:rsid w:val="71E1785F"/>
    <w:rsid w:val="74EE46B2"/>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 w:type="character" w:customStyle="1" w:styleId="30">
    <w:name w:val="font41"/>
    <w:basedOn w:val="7"/>
    <w:uiPriority w:val="0"/>
    <w:rPr>
      <w:rFonts w:ascii="font-weight : 400" w:hAnsi="font-weight : 400" w:eastAsia="font-weight : 400" w:cs="font-weight : 400"/>
      <w:color w:val="000000"/>
      <w:sz w:val="22"/>
      <w:szCs w:val="22"/>
      <w:u w:val="none"/>
    </w:rPr>
  </w:style>
  <w:style w:type="character" w:customStyle="1" w:styleId="31">
    <w:name w:val="font01"/>
    <w:basedOn w:val="7"/>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雷雨芳</cp:lastModifiedBy>
  <cp:lastPrinted>2023-10-12T03:32:00Z</cp:lastPrinted>
  <dcterms:modified xsi:type="dcterms:W3CDTF">2023-11-20T01:14:27Z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