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sz w:val="52"/>
          <w:szCs w:val="52"/>
        </w:rPr>
      </w:pPr>
    </w:p>
    <w:p>
      <w:pPr>
        <w:ind w:firstLine="2610" w:firstLineChars="500"/>
        <w:rPr>
          <w:rFonts w:hint="eastAsia" w:ascii="仿宋" w:hAnsi="仿宋" w:eastAsia="仿宋" w:cs="仿宋"/>
          <w:b/>
          <w:sz w:val="52"/>
          <w:szCs w:val="52"/>
        </w:rPr>
      </w:pPr>
      <w:bookmarkStart w:id="0" w:name="_GoBack"/>
      <w:bookmarkEnd w:id="0"/>
    </w:p>
    <w:p>
      <w:pPr>
        <w:ind w:firstLine="2610" w:firstLineChars="500"/>
        <w:rPr>
          <w:rFonts w:hint="eastAsia" w:ascii="仿宋" w:hAnsi="仿宋" w:eastAsia="仿宋" w:cs="仿宋"/>
          <w:b/>
          <w:sz w:val="52"/>
          <w:szCs w:val="52"/>
        </w:rPr>
      </w:pPr>
    </w:p>
    <w:p>
      <w:pPr>
        <w:ind w:firstLine="2610" w:firstLineChars="500"/>
        <w:rPr>
          <w:rFonts w:hint="eastAsia" w:ascii="仿宋" w:hAnsi="仿宋" w:eastAsia="仿宋" w:cs="仿宋"/>
          <w:b/>
          <w:sz w:val="52"/>
          <w:szCs w:val="52"/>
        </w:rPr>
      </w:pPr>
      <w:r>
        <w:rPr>
          <w:rFonts w:hint="eastAsia" w:ascii="仿宋" w:hAnsi="仿宋" w:eastAsia="仿宋" w:cs="仿宋"/>
          <w:b/>
          <w:sz w:val="52"/>
          <w:szCs w:val="52"/>
        </w:rPr>
        <w:t>项目招标技术公告</w:t>
      </w:r>
    </w:p>
    <w:p>
      <w:pPr>
        <w:ind w:firstLine="2660" w:firstLineChars="950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sz w:val="36"/>
          <w:szCs w:val="36"/>
          <w:lang w:val="en-US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广东华昌集团有限公司压滤机设备建设项目</w:t>
      </w:r>
    </w:p>
    <w:p>
      <w:pPr>
        <w:rPr>
          <w:rFonts w:hint="eastAsia" w:ascii="仿宋" w:hAnsi="仿宋" w:eastAsia="仿宋" w:cs="仿宋"/>
          <w:sz w:val="36"/>
          <w:szCs w:val="36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tabs>
          <w:tab w:val="left" w:pos="7215"/>
        </w:tabs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</w:t>
      </w: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1400" w:firstLineChars="5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商务联系人  XXX   商务咨询电话   XXXX-xxxxxxx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XXXXXXXXXXX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商务咨询邮箱  XXXXXX@XXXXX.com</w:t>
      </w:r>
    </w:p>
    <w:p>
      <w:pPr>
        <w:ind w:left="3780" w:leftChars="1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      XXXX年X月XXX日</w:t>
      </w: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215"/>
        </w:tabs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本技术公告是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广东华昌集团有限公司压滤机建设项目</w:t>
      </w:r>
      <w:r>
        <w:rPr>
          <w:rFonts w:hint="eastAsia" w:ascii="仿宋" w:hAnsi="仿宋" w:eastAsia="仿宋" w:cs="仿宋"/>
          <w:sz w:val="28"/>
          <w:szCs w:val="28"/>
        </w:rPr>
        <w:t>的基本要求，旨在为合作方提供方案书一致性的参考资料。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本项目计划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建设一套350m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程控隔膜压滤机系统</w:t>
      </w:r>
      <w:r>
        <w:rPr>
          <w:rFonts w:hint="eastAsia" w:ascii="仿宋" w:hAnsi="仿宋" w:eastAsia="仿宋" w:cs="仿宋"/>
          <w:sz w:val="28"/>
          <w:szCs w:val="28"/>
        </w:rPr>
        <w:t>，项目工程包括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隔膜压滤机（主机）、进料系统、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二次</w:t>
      </w:r>
      <w:r>
        <w:rPr>
          <w:rFonts w:hint="eastAsia" w:ascii="仿宋" w:hAnsi="仿宋" w:eastAsia="仿宋" w:cs="仿宋"/>
          <w:sz w:val="28"/>
          <w:szCs w:val="28"/>
        </w:rPr>
        <w:t>压榨系统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泥浆输送系统、压滤机钢构平台、储泥斗以及油压站系统等设备设施包干建设。</w:t>
      </w: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污泥性质</w:t>
      </w:r>
      <w:r>
        <w:rPr>
          <w:rFonts w:hint="eastAsia" w:ascii="仿宋" w:hAnsi="仿宋" w:eastAsia="仿宋" w:cs="仿宋"/>
          <w:b/>
          <w:sz w:val="28"/>
          <w:szCs w:val="28"/>
        </w:rPr>
        <w:t>介绍</w:t>
      </w:r>
    </w:p>
    <w:p>
      <w:pPr>
        <w:pStyle w:val="10"/>
        <w:ind w:firstLine="560"/>
        <w:rPr>
          <w:rFonts w:hint="eastAsia" w:ascii="仿宋" w:hAnsi="仿宋" w:eastAsia="仿宋" w:cs="仿宋"/>
          <w:color w:val="FF0000"/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污泥</w:t>
      </w:r>
      <w:r>
        <w:rPr>
          <w:rFonts w:hint="eastAsia" w:ascii="仿宋" w:hAnsi="仿宋" w:eastAsia="仿宋" w:cs="仿宋"/>
          <w:sz w:val="28"/>
          <w:szCs w:val="28"/>
        </w:rPr>
        <w:t>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铝型材废水处理所产生的污泥，主要成分为氢氧化铝，有机物含量较低，且废水处理过程会加入氢氧化钙，因此压滤污泥会有较好的疏水性。压滤前泥浆含水率约为98.5%，平均每天产生量约为600m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（根据工况不同，有较大偏差）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，经本项目压滤机压榨后，要求产出污泥含水率为60%（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5%）。</w:t>
      </w: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建议压滤流程</w:t>
      </w:r>
    </w:p>
    <w:p>
      <w:pPr>
        <w:pStyle w:val="10"/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压滤前泥浆通过水泵与管道输送至污泥中转罐，输送距离约30米。然后，泥浆通过中转罐先由快速进料泵将泥浆打入压滤机，直到达到预设压力后，系统自动切换高压进料泵继续将污泥打进压滤机。过滤开始时，滤浆在进料泵的推动下，经止推板的泥浆进口进入各滤室内，滤浆借助输料泵产生的压力进行固液分离，由于过滤介质（滤布）的作用，使固体留在滤室内形成滤饼，滤液由排液口排出。</w:t>
      </w:r>
    </w:p>
    <w:p>
      <w:pPr>
        <w:pStyle w:val="10"/>
        <w:ind w:firstLine="56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当进料压力稳定在预设值后，表示污泥第一次压滤完成，系统自动停止进料泵以及自动切换相应阀门进行二次压榨。经过一段时间的保压过后，隔膜内自来水自动回流到水箱循环使用，系统使用压缩空气吹扫进料管腔内泥浆回到中转罐，随后系统发出蜂鸣，提示操作人员压滤完成。操作人员通过操作面板控制，在自动或手动模式下，打开压滤机下方挡水翻板、松开紧压板、启动拉板器。然后，操作人员使用塑料铲捅落泥饼，让泥饼落入下方的储泥斗中。在完成所有滤板的卸泥后，操作人员按下启动按钮，系统自动关闭翻板、拉板器归位、紧压板前进至预设压力、阀门切换、进料泵启动，压滤机系统进入新一轮的压滤工作，预计每批次压滤时间不大于4小时。储泥斗中的干污泥通过鄂式开关，手动操作控制放泥速度，完成污泥装车过程。</w:t>
      </w: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设施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与</w:t>
      </w:r>
      <w:r>
        <w:rPr>
          <w:rFonts w:hint="eastAsia" w:ascii="仿宋" w:hAnsi="仿宋" w:eastAsia="仿宋" w:cs="仿宋"/>
          <w:b/>
          <w:sz w:val="28"/>
          <w:szCs w:val="28"/>
        </w:rPr>
        <w:t>附属构筑物要求</w:t>
      </w:r>
    </w:p>
    <w:p>
      <w:pPr>
        <w:pStyle w:val="12"/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压滤机主机放置在钢构平台上，所设置的储泥斗约30m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，平台下方通道净空应不少于4×4m。</w:t>
      </w:r>
    </w:p>
    <w:p>
      <w:pPr>
        <w:pStyle w:val="12"/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中转罐有效容积约为10m</w:t>
      </w:r>
      <w:r>
        <w:rPr>
          <w:rFonts w:hint="eastAsia" w:ascii="仿宋" w:hAnsi="仿宋" w:eastAsia="仿宋" w:cs="仿宋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，底部为锥形斗设计，溢流管道回污泥池，包含爬梯与检修平台，摆放位置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根据现场实际情况而定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。</w:t>
      </w:r>
    </w:p>
    <w:p>
      <w:pPr>
        <w:pStyle w:val="12"/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压滤机上方设置电葫芦，以便滤板维修更换时拆卸与安装。</w:t>
      </w:r>
    </w:p>
    <w:p>
      <w:pPr>
        <w:pStyle w:val="12"/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压滤出水通过管道自流至废水处理沉淀池。</w:t>
      </w:r>
    </w:p>
    <w:p>
      <w:pPr>
        <w:pStyle w:val="12"/>
        <w:numPr>
          <w:ilvl w:val="0"/>
          <w:numId w:val="2"/>
        </w:numPr>
        <w:ind w:leftChars="0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大致设备布局如下图所示：</w:t>
      </w:r>
    </w:p>
    <w:p>
      <w:pPr>
        <w:pStyle w:val="12"/>
        <w:ind w:left="0" w:leftChars="0" w:firstLine="0" w:firstLineChars="0"/>
        <w:jc w:val="center"/>
        <w:rPr>
          <w:rFonts w:hint="eastAsia" w:ascii="仿宋" w:hAnsi="仿宋" w:eastAsia="仿宋" w:cs="仿宋"/>
          <w:sz w:val="28"/>
          <w:szCs w:val="28"/>
        </w:rPr>
      </w:pPr>
      <w:r>
        <w:drawing>
          <wp:inline distT="0" distB="0" distL="114300" distR="114300">
            <wp:extent cx="5591810" cy="4008120"/>
            <wp:effectExtent l="0" t="0" r="889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1810" cy="4008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628640" cy="4407535"/>
            <wp:effectExtent l="0" t="0" r="1016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8640" cy="4407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114300" distR="114300">
            <wp:extent cx="3722370" cy="4133215"/>
            <wp:effectExtent l="0" t="0" r="1143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2370" cy="4133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验收标准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压滤机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系统及其设备配件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生产、</w:t>
      </w:r>
      <w:r>
        <w:rPr>
          <w:rFonts w:hint="eastAsia" w:ascii="仿宋" w:hAnsi="仿宋" w:eastAsia="仿宋" w:cs="仿宋"/>
          <w:sz w:val="28"/>
          <w:szCs w:val="28"/>
        </w:rPr>
        <w:t>安装应符合国家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和地区</w:t>
      </w:r>
      <w:r>
        <w:rPr>
          <w:rFonts w:hint="eastAsia" w:ascii="仿宋" w:hAnsi="仿宋" w:eastAsia="仿宋" w:cs="仿宋"/>
          <w:sz w:val="28"/>
          <w:szCs w:val="28"/>
        </w:rPr>
        <w:t>现行有关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规定与</w:t>
      </w:r>
      <w:r>
        <w:rPr>
          <w:rFonts w:hint="eastAsia" w:ascii="仿宋" w:hAnsi="仿宋" w:eastAsia="仿宋" w:cs="仿宋"/>
          <w:sz w:val="28"/>
          <w:szCs w:val="28"/>
        </w:rPr>
        <w:t>标准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正常情况下，每批次污泥压滤时间不多于4小时，压滤后污泥含水率约为60%（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5%）。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压滤过程不能有水落入储泥斗。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电控系统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功能包括：自动压紧和松开、自动高压卸荷、自动保压、自动补压、自动拉板、自动取板、暂停、等全过程控制，可程序自动控制也可手动操作。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为防止出现误动作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发生安全事故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，各动件部分在自动运行时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有动作互锁功能进行保护。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滤板最高进料压力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不低于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1.6MPa，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并具有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耐高温高压、防腐密封好、过滤周期短、冲洗效果好、滤饼含湿率低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等特点。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滤布应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根据物料的颗粒大小、密度、粘度、化学成分和过滤工艺条件来行选择，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需具有过滤效果好、速度快，耐磨耐酸耐碱，可拆洗等特点。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电路、水路以及气路必须布管整齐，在设备安装管道铺设完毕后，所有设备及管道必须有明显标识（流向箭头、管道名称）。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机电机必须选择三级能效或以上，不能是淘汰型。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设备布局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设计合理，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应预留足够的维修保养空间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钢构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平台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在正常使用的情况下，自投入使用起1年内，不发生形变、渗漏、防腐层起泡或脱落。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设备操作简单方便，运行成本合理，节能低耗，设备布置合理不存在安全隐患，损耗件更换方便，发生故障时容易检修。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根据工艺流程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各设备的功能要求，结合项目地形位置，全面考虑施工、运行和维护的要求，协调好平面布置、高程布置及管线布置间的相互关系。</w:t>
      </w:r>
    </w:p>
    <w:p>
      <w:pPr>
        <w:pStyle w:val="9"/>
        <w:numPr>
          <w:ilvl w:val="0"/>
          <w:numId w:val="3"/>
        </w:numPr>
        <w:ind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本工程为包干工程，施工验收完成后，需要交付整体的完成资料（注：PLC与触摸屏程序需要备份交付）。</w:t>
      </w: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使用场地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压滤机（主机）平台尺寸：6*15m，位于二层；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设备摆放区域：6.3*6.3m，位于地面。</w:t>
      </w:r>
    </w:p>
    <w:p>
      <w:pPr>
        <w:pStyle w:val="1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pStyle w:val="12"/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pStyle w:val="12"/>
        <w:numPr>
          <w:ilvl w:val="0"/>
          <w:numId w:val="1"/>
        </w:numPr>
        <w:ind w:left="425" w:leftChars="0" w:hanging="425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设备清单</w:t>
      </w:r>
    </w:p>
    <w:tbl>
      <w:tblPr>
        <w:tblStyle w:val="6"/>
        <w:tblW w:w="9775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8"/>
        <w:gridCol w:w="807"/>
        <w:gridCol w:w="1919"/>
        <w:gridCol w:w="1111"/>
        <w:gridCol w:w="1258"/>
        <w:gridCol w:w="1863"/>
        <w:gridCol w:w="20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97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压滤机系统设备清单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设备规格、型号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品牌、厂家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污泥泵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包含液位控制、电箱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中转罐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碳钢防腐，厚度6mm、爬梯、平台、护栏等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快速进泥泵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包含液位控制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高压进泥泵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建议采用立式或卧式活塞泵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隔膜压滤机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包含：1台350m2程控隔膜压滤机，液压保压，自动拉板，明流，翻板、滤液导流槽、中孔吹水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滤板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尺寸1.5m*1.5m，隔膜式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滤布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耐酸耐碱，建议丙纶材质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轻型多级离心泵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二次压榨高压泵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压榨水箱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PE桶，可利旧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压滤机操作平台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碳钢防腐，含步梯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压滤机架空平台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碳钢防腐，含平台、楼梯、护栏、雨棚、基础开挖、渣土清理等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污泥储存斗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碳钢防腐，含液压泵站、油缸及鄂式开关电控柜等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单轨吊机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用于滤板日常维护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储气罐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反吹供气，可利旧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阀门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包含手动阀，气动阀，止回阀等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仪表/仪器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压力表、压力变送器、限位器等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液压油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用于压滤机千斤顶油压泵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管道及管件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压滤机进料系统、压榨系统、滤液系统、储气罐后至压滤机空气系统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电线电缆及桥架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电控系统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变频器、PLC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调试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由厂家提供服务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整体设备安装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零星土建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包含进泥泵、中转罐等设备基础，旧设备拆迁，设备摆放区域地面整平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12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YaHei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  <w:rPr>
        <w:rFonts w:hint="eastAsia"/>
        <w:sz w:val="21"/>
        <w:szCs w:val="21"/>
      </w:rPr>
    </w:pPr>
    <w:r>
      <w:rPr>
        <w:rFonts w:hint="eastAsia" w:ascii="宋体" w:hAnsi="宋体"/>
        <w:b/>
        <w:sz w:val="28"/>
        <w:szCs w:val="28"/>
      </w:rPr>
      <w:drawing>
        <wp:inline distT="0" distB="0" distL="114300" distR="114300">
          <wp:extent cx="534035" cy="359410"/>
          <wp:effectExtent l="0" t="0" r="18415" b="2540"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4035" cy="3594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sz w:val="21"/>
        <w:szCs w:val="21"/>
      </w:rPr>
      <w:t>广东华昌集团有限公司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171CF"/>
    <w:multiLevelType w:val="singleLevel"/>
    <w:tmpl w:val="633171CF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633191D0"/>
    <w:multiLevelType w:val="singleLevel"/>
    <w:tmpl w:val="633191D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33262AF"/>
    <w:multiLevelType w:val="singleLevel"/>
    <w:tmpl w:val="633262A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90A"/>
    <w:rsid w:val="00070DF2"/>
    <w:rsid w:val="000E460B"/>
    <w:rsid w:val="001346C0"/>
    <w:rsid w:val="00134E6D"/>
    <w:rsid w:val="001F2ED2"/>
    <w:rsid w:val="00212392"/>
    <w:rsid w:val="002131BF"/>
    <w:rsid w:val="002D5E56"/>
    <w:rsid w:val="002D7624"/>
    <w:rsid w:val="00354E7E"/>
    <w:rsid w:val="003A63FE"/>
    <w:rsid w:val="00401008"/>
    <w:rsid w:val="00436198"/>
    <w:rsid w:val="00454079"/>
    <w:rsid w:val="004762B3"/>
    <w:rsid w:val="00553FB2"/>
    <w:rsid w:val="00641082"/>
    <w:rsid w:val="006840E4"/>
    <w:rsid w:val="006978A6"/>
    <w:rsid w:val="006B2172"/>
    <w:rsid w:val="00702EDD"/>
    <w:rsid w:val="00820BE2"/>
    <w:rsid w:val="008E16C8"/>
    <w:rsid w:val="00981BD3"/>
    <w:rsid w:val="00B654AF"/>
    <w:rsid w:val="00B66C00"/>
    <w:rsid w:val="00B70D07"/>
    <w:rsid w:val="00BC3CA8"/>
    <w:rsid w:val="00C411A9"/>
    <w:rsid w:val="00C57F68"/>
    <w:rsid w:val="00C737D6"/>
    <w:rsid w:val="00CC313F"/>
    <w:rsid w:val="00CE0A2E"/>
    <w:rsid w:val="00CE7350"/>
    <w:rsid w:val="00D4215F"/>
    <w:rsid w:val="00D705B1"/>
    <w:rsid w:val="00D771A9"/>
    <w:rsid w:val="00E637DF"/>
    <w:rsid w:val="00F4747B"/>
    <w:rsid w:val="00F63436"/>
    <w:rsid w:val="00FE220A"/>
    <w:rsid w:val="00FF690A"/>
    <w:rsid w:val="00FF6A11"/>
    <w:rsid w:val="11300BC2"/>
    <w:rsid w:val="120146E1"/>
    <w:rsid w:val="18EC7CD7"/>
    <w:rsid w:val="1B394D02"/>
    <w:rsid w:val="32F94369"/>
    <w:rsid w:val="33A4242D"/>
    <w:rsid w:val="3EA215E4"/>
    <w:rsid w:val="3ED3064E"/>
    <w:rsid w:val="497B2C66"/>
    <w:rsid w:val="539241D0"/>
    <w:rsid w:val="54C409FA"/>
    <w:rsid w:val="566655A9"/>
    <w:rsid w:val="58202AB2"/>
    <w:rsid w:val="58E60A62"/>
    <w:rsid w:val="605F20AD"/>
    <w:rsid w:val="63CF76E9"/>
    <w:rsid w:val="6A4B79EF"/>
    <w:rsid w:val="76D2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270</Words>
  <Characters>1544</Characters>
  <Lines>12</Lines>
  <Paragraphs>3</Paragraphs>
  <ScaleCrop>false</ScaleCrop>
  <LinksUpToDate>false</LinksUpToDate>
  <CharactersWithSpaces>1811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2017-03-21T00:16:00Z</dcterms:created>
  <dc:creator>19279</dc:creator>
  <cp:lastModifiedBy>Administrator</cp:lastModifiedBy>
  <dcterms:modified xsi:type="dcterms:W3CDTF">2022-09-27T02:53:19Z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